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6F361" w14:textId="2C85F6D4" w:rsidR="00A24443" w:rsidRPr="00AB0999" w:rsidRDefault="00AB0999" w:rsidP="00AB0999">
      <w:pPr>
        <w:pStyle w:val="a4"/>
        <w:spacing w:after="0" w:line="240" w:lineRule="auto"/>
        <w:jc w:val="right"/>
        <w:rPr>
          <w:rFonts w:ascii="Times New Roman" w:eastAsia="Courier New" w:hAnsi="Times New Roman"/>
          <w:color w:val="000000"/>
          <w:sz w:val="26"/>
          <w:szCs w:val="26"/>
          <w:u w:val="single"/>
        </w:rPr>
      </w:pPr>
      <w:r w:rsidRPr="00AB0999">
        <w:rPr>
          <w:rFonts w:ascii="Times New Roman" w:eastAsia="Courier New" w:hAnsi="Times New Roman"/>
          <w:color w:val="000000"/>
          <w:sz w:val="26"/>
          <w:szCs w:val="26"/>
          <w:u w:val="single"/>
        </w:rPr>
        <w:t>Приложение 1</w:t>
      </w:r>
    </w:p>
    <w:p w14:paraId="60539206" w14:textId="4031F079" w:rsidR="006769B2" w:rsidRPr="007D0AFD" w:rsidRDefault="006406DA" w:rsidP="005610C7">
      <w:pPr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 xml:space="preserve">Микрокредитная компания </w:t>
      </w:r>
      <w:r w:rsidR="00133D1D">
        <w:rPr>
          <w:rFonts w:ascii="Times New Roman" w:eastAsia="Courier New" w:hAnsi="Times New Roman"/>
          <w:color w:val="000000"/>
          <w:sz w:val="28"/>
          <w:szCs w:val="28"/>
        </w:rPr>
        <w:t>«Фонд микрофинансирования субъектов малого и среднего предпринимательства Северодвинска»</w:t>
      </w:r>
      <w:r w:rsidR="006769B2" w:rsidRPr="006769B2">
        <w:rPr>
          <w:rFonts w:ascii="Times New Roman" w:eastAsia="Courier New" w:hAnsi="Times New Roman"/>
          <w:color w:val="000000"/>
          <w:sz w:val="28"/>
          <w:szCs w:val="28"/>
        </w:rPr>
        <w:t xml:space="preserve"> (далее –</w:t>
      </w:r>
      <w:r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6769B2" w:rsidRPr="006769B2">
        <w:rPr>
          <w:rFonts w:ascii="Times New Roman" w:eastAsia="Courier New" w:hAnsi="Times New Roman"/>
          <w:color w:val="000000"/>
          <w:sz w:val="28"/>
          <w:szCs w:val="28"/>
        </w:rPr>
        <w:t xml:space="preserve">Фонд), учрежденная </w:t>
      </w:r>
      <w:r w:rsidR="00133D1D">
        <w:rPr>
          <w:rFonts w:ascii="Times New Roman" w:eastAsia="Courier New" w:hAnsi="Times New Roman"/>
          <w:color w:val="000000"/>
          <w:sz w:val="28"/>
          <w:szCs w:val="28"/>
        </w:rPr>
        <w:t>Администрацией Северодвинска</w:t>
      </w:r>
      <w:r w:rsidR="006769B2" w:rsidRPr="006769B2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133D1D">
        <w:rPr>
          <w:rFonts w:ascii="Times New Roman" w:eastAsia="Courier New" w:hAnsi="Times New Roman"/>
          <w:color w:val="000000"/>
          <w:sz w:val="28"/>
          <w:szCs w:val="28"/>
        </w:rPr>
        <w:t xml:space="preserve">(далее – Учредитель), входит в </w:t>
      </w:r>
      <w:r w:rsidR="006769B2" w:rsidRPr="006769B2">
        <w:rPr>
          <w:rFonts w:ascii="Times New Roman" w:eastAsia="Courier New" w:hAnsi="Times New Roman"/>
          <w:color w:val="000000"/>
          <w:sz w:val="28"/>
          <w:szCs w:val="28"/>
        </w:rPr>
        <w:t xml:space="preserve">инфраструктуру поддержки малого и среднего предпринимательства и осуществляет деятельность по предоставлению микрозаймов субъектам малого и среднего предпринимательства </w:t>
      </w:r>
      <w:r w:rsidR="001D6E5E">
        <w:rPr>
          <w:rFonts w:ascii="Times New Roman" w:eastAsia="Courier New" w:hAnsi="Times New Roman"/>
          <w:color w:val="000000"/>
          <w:sz w:val="28"/>
          <w:szCs w:val="28"/>
        </w:rPr>
        <w:t xml:space="preserve">(СМСП) </w:t>
      </w:r>
      <w:r w:rsidR="006769B2" w:rsidRPr="006769B2">
        <w:rPr>
          <w:rFonts w:ascii="Times New Roman" w:eastAsia="Courier New" w:hAnsi="Times New Roman"/>
          <w:color w:val="000000"/>
          <w:sz w:val="28"/>
          <w:szCs w:val="28"/>
        </w:rPr>
        <w:t xml:space="preserve">с </w:t>
      </w:r>
      <w:r w:rsidR="00133D1D">
        <w:rPr>
          <w:rFonts w:ascii="Times New Roman" w:eastAsia="Courier New" w:hAnsi="Times New Roman"/>
          <w:color w:val="000000"/>
          <w:sz w:val="28"/>
          <w:szCs w:val="28"/>
        </w:rPr>
        <w:t>июля</w:t>
      </w:r>
      <w:r w:rsidR="006769B2" w:rsidRPr="006769B2">
        <w:rPr>
          <w:rFonts w:ascii="Times New Roman" w:eastAsia="Courier New" w:hAnsi="Times New Roman"/>
          <w:color w:val="000000"/>
          <w:sz w:val="28"/>
          <w:szCs w:val="28"/>
        </w:rPr>
        <w:t xml:space="preserve"> 201</w:t>
      </w:r>
      <w:r w:rsidR="00133D1D">
        <w:rPr>
          <w:rFonts w:ascii="Times New Roman" w:eastAsia="Courier New" w:hAnsi="Times New Roman"/>
          <w:color w:val="000000"/>
          <w:sz w:val="28"/>
          <w:szCs w:val="28"/>
        </w:rPr>
        <w:t>1</w:t>
      </w:r>
      <w:bookmarkStart w:id="0" w:name="_GoBack"/>
      <w:bookmarkEnd w:id="0"/>
      <w:r w:rsidR="006769B2" w:rsidRPr="006769B2">
        <w:rPr>
          <w:rFonts w:ascii="Times New Roman" w:eastAsia="Courier New" w:hAnsi="Times New Roman"/>
          <w:color w:val="000000"/>
          <w:sz w:val="28"/>
          <w:szCs w:val="28"/>
        </w:rPr>
        <w:t xml:space="preserve"> года. </w:t>
      </w:r>
      <w:r w:rsidR="007D0AFD">
        <w:rPr>
          <w:rFonts w:ascii="Times New Roman" w:eastAsia="Courier New" w:hAnsi="Times New Roman"/>
          <w:color w:val="000000"/>
          <w:sz w:val="28"/>
          <w:szCs w:val="28"/>
        </w:rPr>
        <w:t xml:space="preserve">На данный момент предоставляются займы в размере от 30 тыс. до 5 млн. руб., сроком на 36 месяцев под 2,5% годовых. </w:t>
      </w:r>
    </w:p>
    <w:p w14:paraId="2B24A8FC" w14:textId="77777777" w:rsidR="005610C7" w:rsidRPr="007D0AFD" w:rsidRDefault="005610C7" w:rsidP="007D0AFD">
      <w:pPr>
        <w:spacing w:after="0" w:line="240" w:lineRule="auto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p w14:paraId="794945B2" w14:textId="640320EB" w:rsidR="00832F05" w:rsidRPr="007D0AFD" w:rsidRDefault="00832F05" w:rsidP="00A24443">
      <w:pPr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 xml:space="preserve">За период </w:t>
      </w:r>
      <w:r w:rsidR="002D57B5">
        <w:rPr>
          <w:rFonts w:ascii="Times New Roman" w:eastAsia="Courier New" w:hAnsi="Times New Roman"/>
          <w:color w:val="000000"/>
          <w:sz w:val="28"/>
          <w:szCs w:val="28"/>
        </w:rPr>
        <w:t>с 201</w:t>
      </w:r>
      <w:r w:rsidR="00C343D8">
        <w:rPr>
          <w:rFonts w:ascii="Times New Roman" w:eastAsia="Courier New" w:hAnsi="Times New Roman"/>
          <w:color w:val="000000"/>
          <w:sz w:val="28"/>
          <w:szCs w:val="28"/>
        </w:rPr>
        <w:t>0</w:t>
      </w:r>
      <w:r w:rsidR="002D57B5">
        <w:rPr>
          <w:rFonts w:ascii="Times New Roman" w:eastAsia="Courier New" w:hAnsi="Times New Roman"/>
          <w:color w:val="000000"/>
          <w:sz w:val="28"/>
          <w:szCs w:val="28"/>
        </w:rPr>
        <w:t xml:space="preserve"> года </w:t>
      </w:r>
      <w:r w:rsidR="00012FAE">
        <w:rPr>
          <w:rFonts w:ascii="Times New Roman" w:eastAsia="Courier New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Courier New" w:hAnsi="Times New Roman"/>
          <w:color w:val="000000"/>
          <w:sz w:val="28"/>
          <w:szCs w:val="28"/>
        </w:rPr>
        <w:t xml:space="preserve">по состоянию на </w:t>
      </w:r>
      <w:r w:rsidR="00C2600D">
        <w:rPr>
          <w:rFonts w:ascii="Times New Roman" w:eastAsia="Courier New" w:hAnsi="Times New Roman"/>
          <w:color w:val="000000"/>
          <w:sz w:val="28"/>
          <w:szCs w:val="28"/>
        </w:rPr>
        <w:t>31</w:t>
      </w:r>
      <w:r w:rsidR="00B830A7">
        <w:rPr>
          <w:rFonts w:ascii="Times New Roman" w:eastAsia="Courier New" w:hAnsi="Times New Roman"/>
          <w:color w:val="000000"/>
          <w:sz w:val="28"/>
          <w:szCs w:val="28"/>
        </w:rPr>
        <w:t>.1</w:t>
      </w:r>
      <w:r w:rsidR="00AA51E2">
        <w:rPr>
          <w:rFonts w:ascii="Times New Roman" w:eastAsia="Courier New" w:hAnsi="Times New Roman"/>
          <w:color w:val="000000"/>
          <w:sz w:val="28"/>
          <w:szCs w:val="28"/>
        </w:rPr>
        <w:t>2</w:t>
      </w:r>
      <w:r w:rsidR="00B830A7">
        <w:rPr>
          <w:rFonts w:ascii="Times New Roman" w:eastAsia="Courier New" w:hAnsi="Times New Roman"/>
          <w:color w:val="000000"/>
          <w:sz w:val="28"/>
          <w:szCs w:val="28"/>
        </w:rPr>
        <w:t>.</w:t>
      </w:r>
      <w:r w:rsidR="00E92A14">
        <w:rPr>
          <w:rFonts w:ascii="Times New Roman" w:eastAsia="Courier New" w:hAnsi="Times New Roman"/>
          <w:color w:val="000000"/>
          <w:sz w:val="28"/>
          <w:szCs w:val="28"/>
        </w:rPr>
        <w:t>2020</w:t>
      </w:r>
      <w:r>
        <w:rPr>
          <w:rFonts w:ascii="Times New Roman" w:eastAsia="Courier New" w:hAnsi="Times New Roman"/>
          <w:color w:val="000000"/>
          <w:sz w:val="28"/>
          <w:szCs w:val="28"/>
        </w:rPr>
        <w:t xml:space="preserve"> от Учредителя в Фонд для ведения уставной деятельности поступили средства в размере</w:t>
      </w:r>
      <w:r w:rsidR="00012FAE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E92A14">
        <w:rPr>
          <w:rFonts w:ascii="Times New Roman" w:eastAsia="Courier New" w:hAnsi="Times New Roman"/>
          <w:color w:val="000000"/>
          <w:sz w:val="28"/>
          <w:szCs w:val="28"/>
        </w:rPr>
        <w:t>80 594 408,73</w:t>
      </w:r>
      <w:r w:rsidR="003172A0" w:rsidRPr="00A75858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A75858">
        <w:rPr>
          <w:rFonts w:ascii="Times New Roman" w:eastAsia="Courier New" w:hAnsi="Times New Roman"/>
          <w:color w:val="000000"/>
          <w:sz w:val="28"/>
          <w:szCs w:val="28"/>
        </w:rPr>
        <w:t>руб.</w:t>
      </w:r>
      <w:r w:rsidR="00340806" w:rsidRPr="00A75858">
        <w:rPr>
          <w:rFonts w:ascii="Times New Roman" w:eastAsia="Courier New" w:hAnsi="Times New Roman"/>
          <w:color w:val="000000"/>
          <w:sz w:val="28"/>
          <w:szCs w:val="28"/>
        </w:rPr>
        <w:t>, в т</w:t>
      </w:r>
      <w:r w:rsidR="00916A02" w:rsidRPr="00A75858">
        <w:rPr>
          <w:rFonts w:ascii="Times New Roman" w:eastAsia="Courier New" w:hAnsi="Times New Roman"/>
          <w:color w:val="000000"/>
          <w:sz w:val="28"/>
          <w:szCs w:val="28"/>
        </w:rPr>
        <w:t xml:space="preserve">ом </w:t>
      </w:r>
      <w:r w:rsidR="00340806" w:rsidRPr="00A75858">
        <w:rPr>
          <w:rFonts w:ascii="Times New Roman" w:eastAsia="Courier New" w:hAnsi="Times New Roman"/>
          <w:color w:val="000000"/>
          <w:sz w:val="28"/>
          <w:szCs w:val="28"/>
        </w:rPr>
        <w:t>ч</w:t>
      </w:r>
      <w:r w:rsidR="00916A02" w:rsidRPr="00A75858">
        <w:rPr>
          <w:rFonts w:ascii="Times New Roman" w:eastAsia="Courier New" w:hAnsi="Times New Roman"/>
          <w:color w:val="000000"/>
          <w:sz w:val="28"/>
          <w:szCs w:val="28"/>
        </w:rPr>
        <w:t>исле</w:t>
      </w:r>
      <w:r w:rsidRPr="00A75858">
        <w:rPr>
          <w:rFonts w:ascii="Times New Roman" w:eastAsia="Courier New" w:hAnsi="Times New Roman"/>
          <w:color w:val="000000"/>
          <w:sz w:val="28"/>
          <w:szCs w:val="28"/>
        </w:rPr>
        <w:t xml:space="preserve"> за счет областного бюджета – </w:t>
      </w:r>
      <w:r w:rsidR="00DF2984" w:rsidRPr="00DF2984">
        <w:rPr>
          <w:rFonts w:ascii="Times New Roman" w:eastAsia="Courier New" w:hAnsi="Times New Roman"/>
          <w:color w:val="000000"/>
          <w:sz w:val="28"/>
          <w:szCs w:val="28"/>
        </w:rPr>
        <w:t>13 658,7</w:t>
      </w:r>
      <w:r w:rsidRPr="00DF2984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3172A0" w:rsidRPr="00DF2984">
        <w:rPr>
          <w:rFonts w:ascii="Times New Roman" w:eastAsia="Courier New" w:hAnsi="Times New Roman"/>
          <w:color w:val="000000"/>
          <w:sz w:val="28"/>
          <w:szCs w:val="28"/>
        </w:rPr>
        <w:t xml:space="preserve">тыс. </w:t>
      </w:r>
      <w:r w:rsidRPr="00DF2984">
        <w:rPr>
          <w:rFonts w:ascii="Times New Roman" w:eastAsia="Courier New" w:hAnsi="Times New Roman"/>
          <w:color w:val="000000"/>
          <w:sz w:val="28"/>
          <w:szCs w:val="28"/>
        </w:rPr>
        <w:t>руб. (</w:t>
      </w:r>
      <w:r w:rsidR="00E92A14">
        <w:rPr>
          <w:rFonts w:ascii="Times New Roman" w:eastAsia="Courier New" w:hAnsi="Times New Roman"/>
          <w:color w:val="000000"/>
          <w:sz w:val="28"/>
          <w:szCs w:val="28"/>
        </w:rPr>
        <w:t>16,95</w:t>
      </w:r>
      <w:r w:rsidRPr="00F3179F">
        <w:rPr>
          <w:rFonts w:ascii="Times New Roman" w:eastAsia="Courier New" w:hAnsi="Times New Roman"/>
          <w:color w:val="000000"/>
          <w:sz w:val="28"/>
          <w:szCs w:val="28"/>
        </w:rPr>
        <w:t>%),</w:t>
      </w:r>
      <w:r w:rsidRPr="00DF2984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340806" w:rsidRPr="00DF2984">
        <w:rPr>
          <w:rFonts w:ascii="Times New Roman" w:eastAsia="Courier New" w:hAnsi="Times New Roman"/>
          <w:color w:val="000000"/>
          <w:sz w:val="28"/>
          <w:szCs w:val="28"/>
        </w:rPr>
        <w:t xml:space="preserve">за счет </w:t>
      </w:r>
      <w:r w:rsidRPr="00DF2984">
        <w:rPr>
          <w:rFonts w:ascii="Times New Roman" w:eastAsia="Courier New" w:hAnsi="Times New Roman"/>
          <w:color w:val="000000"/>
          <w:sz w:val="28"/>
          <w:szCs w:val="28"/>
        </w:rPr>
        <w:t xml:space="preserve">федерального </w:t>
      </w:r>
      <w:r w:rsidR="00F80910" w:rsidRPr="00DF2984">
        <w:rPr>
          <w:rFonts w:ascii="Times New Roman" w:eastAsia="Courier New" w:hAnsi="Times New Roman"/>
          <w:color w:val="000000"/>
          <w:sz w:val="28"/>
          <w:szCs w:val="28"/>
        </w:rPr>
        <w:t xml:space="preserve">бюджета </w:t>
      </w:r>
      <w:r w:rsidRPr="00DF2984">
        <w:rPr>
          <w:rFonts w:ascii="Times New Roman" w:eastAsia="Courier New" w:hAnsi="Times New Roman"/>
          <w:color w:val="000000"/>
          <w:sz w:val="28"/>
          <w:szCs w:val="28"/>
        </w:rPr>
        <w:t xml:space="preserve">– </w:t>
      </w:r>
      <w:r w:rsidR="00DF2984" w:rsidRPr="00DF2984">
        <w:rPr>
          <w:rFonts w:ascii="Times New Roman" w:eastAsia="Courier New" w:hAnsi="Times New Roman"/>
          <w:color w:val="000000"/>
          <w:sz w:val="28"/>
          <w:szCs w:val="28"/>
        </w:rPr>
        <w:t>28 373</w:t>
      </w:r>
      <w:r w:rsidR="003172A0" w:rsidRPr="00DF2984">
        <w:rPr>
          <w:rFonts w:ascii="Times New Roman" w:eastAsia="Courier New" w:hAnsi="Times New Roman"/>
          <w:color w:val="000000"/>
          <w:sz w:val="28"/>
          <w:szCs w:val="28"/>
        </w:rPr>
        <w:t xml:space="preserve"> тыс.</w:t>
      </w:r>
      <w:r w:rsidRPr="00DF2984">
        <w:rPr>
          <w:rFonts w:ascii="Times New Roman" w:eastAsia="Courier New" w:hAnsi="Times New Roman"/>
          <w:color w:val="000000"/>
          <w:sz w:val="28"/>
          <w:szCs w:val="28"/>
        </w:rPr>
        <w:t xml:space="preserve"> руб. (</w:t>
      </w:r>
      <w:r w:rsidR="00E92A14">
        <w:rPr>
          <w:rFonts w:ascii="Times New Roman" w:eastAsia="Courier New" w:hAnsi="Times New Roman"/>
          <w:color w:val="000000"/>
          <w:sz w:val="28"/>
          <w:szCs w:val="28"/>
        </w:rPr>
        <w:t>35,2</w:t>
      </w:r>
      <w:r w:rsidR="0080494A" w:rsidRPr="00F3179F">
        <w:rPr>
          <w:rFonts w:ascii="Times New Roman" w:eastAsia="Courier New" w:hAnsi="Times New Roman"/>
          <w:color w:val="000000"/>
          <w:sz w:val="28"/>
          <w:szCs w:val="28"/>
        </w:rPr>
        <w:t>%)</w:t>
      </w:r>
      <w:r w:rsidR="0080494A" w:rsidRPr="00DF2984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80494A" w:rsidRP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и </w:t>
      </w:r>
      <w:r w:rsidR="007D0AFD" w:rsidRP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основн</w:t>
      </w:r>
      <w:r w:rsid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ая часть</w:t>
      </w:r>
      <w:r w:rsidR="007D0AFD" w:rsidRP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— это средства</w:t>
      </w:r>
      <w:r w:rsidR="0080494A" w:rsidRP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местного </w:t>
      </w:r>
      <w:r w:rsidR="006F0935" w:rsidRP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бюджета</w:t>
      </w:r>
      <w:r w:rsidR="0080494A" w:rsidRP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="00DF2984" w:rsidRP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–</w:t>
      </w:r>
      <w:r w:rsidR="0080494A" w:rsidRP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="00E92A14" w:rsidRP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38 562,7</w:t>
      </w:r>
      <w:r w:rsidR="00F3179F" w:rsidRP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тыс. руб. (</w:t>
      </w:r>
      <w:r w:rsidR="00E92A14" w:rsidRP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47,85</w:t>
      </w:r>
      <w:r w:rsidR="00DF2984" w:rsidRP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%).</w:t>
      </w:r>
    </w:p>
    <w:p w14:paraId="0B03C6A3" w14:textId="77777777" w:rsidR="00D32CB6" w:rsidRPr="00D32CB6" w:rsidRDefault="00D32CB6" w:rsidP="006F2619">
      <w:pPr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16"/>
          <w:szCs w:val="16"/>
        </w:rPr>
      </w:pPr>
    </w:p>
    <w:p w14:paraId="2AE81031" w14:textId="6AEA342C" w:rsidR="00F3179F" w:rsidRPr="00A653CE" w:rsidRDefault="000E5321" w:rsidP="00201782">
      <w:pPr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A653CE">
        <w:rPr>
          <w:rFonts w:ascii="Times New Roman" w:eastAsia="Courier New" w:hAnsi="Times New Roman"/>
          <w:b/>
          <w:color w:val="000000"/>
          <w:sz w:val="24"/>
          <w:szCs w:val="24"/>
        </w:rPr>
        <w:t>Динамика п</w:t>
      </w:r>
      <w:r w:rsidR="006F2619" w:rsidRPr="00A653CE">
        <w:rPr>
          <w:rFonts w:ascii="Times New Roman" w:eastAsia="Courier New" w:hAnsi="Times New Roman"/>
          <w:b/>
          <w:color w:val="000000"/>
          <w:sz w:val="24"/>
          <w:szCs w:val="24"/>
        </w:rPr>
        <w:t>оступлени</w:t>
      </w:r>
      <w:r w:rsidRPr="00A653CE">
        <w:rPr>
          <w:rFonts w:ascii="Times New Roman" w:eastAsia="Courier New" w:hAnsi="Times New Roman"/>
          <w:b/>
          <w:color w:val="000000"/>
          <w:sz w:val="24"/>
          <w:szCs w:val="24"/>
        </w:rPr>
        <w:t>я</w:t>
      </w:r>
      <w:r w:rsidR="006F2619" w:rsidRPr="00A653CE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в Фонд средств от Учредителя</w:t>
      </w:r>
      <w:r w:rsidR="004A5633" w:rsidRPr="00A653CE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</w:t>
      </w:r>
      <w:r w:rsidR="00F3179F" w:rsidRPr="00A653CE">
        <w:rPr>
          <w:rFonts w:ascii="Times New Roman" w:eastAsia="Courier New" w:hAnsi="Times New Roman"/>
          <w:b/>
          <w:color w:val="000000"/>
          <w:sz w:val="24"/>
          <w:szCs w:val="24"/>
        </w:rPr>
        <w:t>в 2010-</w:t>
      </w:r>
      <w:r w:rsidR="00E92A14">
        <w:rPr>
          <w:rFonts w:ascii="Times New Roman" w:eastAsia="Courier New" w:hAnsi="Times New Roman"/>
          <w:b/>
          <w:color w:val="000000"/>
          <w:sz w:val="24"/>
          <w:szCs w:val="24"/>
        </w:rPr>
        <w:t>2020</w:t>
      </w:r>
      <w:r w:rsidR="00DF2984" w:rsidRPr="00A653CE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2632"/>
        <w:gridCol w:w="2532"/>
        <w:gridCol w:w="2199"/>
        <w:gridCol w:w="2024"/>
      </w:tblGrid>
      <w:tr w:rsidR="00081A8E" w:rsidRPr="00D26979" w14:paraId="50E25795" w14:textId="77777777" w:rsidTr="005610C7">
        <w:trPr>
          <w:trHeight w:val="128"/>
        </w:trPr>
        <w:tc>
          <w:tcPr>
            <w:tcW w:w="1017" w:type="dxa"/>
            <w:vMerge w:val="restart"/>
          </w:tcPr>
          <w:p w14:paraId="23C1EB63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 xml:space="preserve">Годы </w:t>
            </w:r>
          </w:p>
        </w:tc>
        <w:tc>
          <w:tcPr>
            <w:tcW w:w="7427" w:type="dxa"/>
            <w:gridSpan w:val="3"/>
          </w:tcPr>
          <w:p w14:paraId="617008A8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Сумма, руб.</w:t>
            </w:r>
          </w:p>
        </w:tc>
        <w:tc>
          <w:tcPr>
            <w:tcW w:w="2034" w:type="dxa"/>
            <w:vMerge w:val="restart"/>
          </w:tcPr>
          <w:p w14:paraId="2209111D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ИТОГО:</w:t>
            </w:r>
          </w:p>
        </w:tc>
      </w:tr>
      <w:tr w:rsidR="00081A8E" w:rsidRPr="00D26979" w14:paraId="0BDE488F" w14:textId="77777777" w:rsidTr="005610C7">
        <w:trPr>
          <w:trHeight w:val="127"/>
        </w:trPr>
        <w:tc>
          <w:tcPr>
            <w:tcW w:w="1017" w:type="dxa"/>
            <w:vMerge/>
          </w:tcPr>
          <w:p w14:paraId="1646C500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64" w:type="dxa"/>
          </w:tcPr>
          <w:p w14:paraId="34004A9F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ФБ</w:t>
            </w:r>
          </w:p>
        </w:tc>
        <w:tc>
          <w:tcPr>
            <w:tcW w:w="2551" w:type="dxa"/>
          </w:tcPr>
          <w:p w14:paraId="0A3B8364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ОБ</w:t>
            </w:r>
          </w:p>
        </w:tc>
        <w:tc>
          <w:tcPr>
            <w:tcW w:w="2212" w:type="dxa"/>
          </w:tcPr>
          <w:p w14:paraId="282C4DB3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МБ</w:t>
            </w:r>
          </w:p>
        </w:tc>
        <w:tc>
          <w:tcPr>
            <w:tcW w:w="2034" w:type="dxa"/>
            <w:vMerge/>
          </w:tcPr>
          <w:p w14:paraId="46AD929C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081A8E" w:rsidRPr="00D26979" w14:paraId="5EA1B161" w14:textId="77777777" w:rsidTr="005610C7">
        <w:tc>
          <w:tcPr>
            <w:tcW w:w="1017" w:type="dxa"/>
          </w:tcPr>
          <w:p w14:paraId="69926047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2010</w:t>
            </w:r>
          </w:p>
        </w:tc>
        <w:tc>
          <w:tcPr>
            <w:tcW w:w="2664" w:type="dxa"/>
          </w:tcPr>
          <w:p w14:paraId="2F8464D4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0</w:t>
            </w:r>
          </w:p>
        </w:tc>
        <w:tc>
          <w:tcPr>
            <w:tcW w:w="2551" w:type="dxa"/>
          </w:tcPr>
          <w:p w14:paraId="051CD51D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500 000</w:t>
            </w:r>
          </w:p>
        </w:tc>
        <w:tc>
          <w:tcPr>
            <w:tcW w:w="2212" w:type="dxa"/>
          </w:tcPr>
          <w:p w14:paraId="3E286093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100 000</w:t>
            </w:r>
          </w:p>
        </w:tc>
        <w:tc>
          <w:tcPr>
            <w:tcW w:w="2034" w:type="dxa"/>
          </w:tcPr>
          <w:p w14:paraId="2E0DB33B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600 000</w:t>
            </w:r>
          </w:p>
        </w:tc>
      </w:tr>
      <w:tr w:rsidR="00081A8E" w:rsidRPr="00D26979" w14:paraId="1B8C348A" w14:textId="77777777" w:rsidTr="005610C7">
        <w:tc>
          <w:tcPr>
            <w:tcW w:w="1017" w:type="dxa"/>
          </w:tcPr>
          <w:p w14:paraId="7C1EB2FF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2011</w:t>
            </w:r>
          </w:p>
        </w:tc>
        <w:tc>
          <w:tcPr>
            <w:tcW w:w="2664" w:type="dxa"/>
          </w:tcPr>
          <w:p w14:paraId="40C5DBE5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28 373 000</w:t>
            </w:r>
          </w:p>
        </w:tc>
        <w:tc>
          <w:tcPr>
            <w:tcW w:w="2551" w:type="dxa"/>
          </w:tcPr>
          <w:p w14:paraId="0191B264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4 011 700</w:t>
            </w:r>
          </w:p>
        </w:tc>
        <w:tc>
          <w:tcPr>
            <w:tcW w:w="2212" w:type="dxa"/>
          </w:tcPr>
          <w:p w14:paraId="4D7563C5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486 000</w:t>
            </w:r>
          </w:p>
        </w:tc>
        <w:tc>
          <w:tcPr>
            <w:tcW w:w="2034" w:type="dxa"/>
          </w:tcPr>
          <w:p w14:paraId="2B81544F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32 870 700</w:t>
            </w:r>
          </w:p>
        </w:tc>
      </w:tr>
      <w:tr w:rsidR="00081A8E" w:rsidRPr="00D26979" w14:paraId="0E3299EE" w14:textId="77777777" w:rsidTr="005610C7">
        <w:tc>
          <w:tcPr>
            <w:tcW w:w="1017" w:type="dxa"/>
          </w:tcPr>
          <w:p w14:paraId="6CC863CD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2015</w:t>
            </w:r>
          </w:p>
        </w:tc>
        <w:tc>
          <w:tcPr>
            <w:tcW w:w="2664" w:type="dxa"/>
          </w:tcPr>
          <w:p w14:paraId="5EA9AF39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0</w:t>
            </w:r>
          </w:p>
        </w:tc>
        <w:tc>
          <w:tcPr>
            <w:tcW w:w="2551" w:type="dxa"/>
          </w:tcPr>
          <w:p w14:paraId="2EB4125F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6 163 793</w:t>
            </w:r>
          </w:p>
        </w:tc>
        <w:tc>
          <w:tcPr>
            <w:tcW w:w="2212" w:type="dxa"/>
          </w:tcPr>
          <w:p w14:paraId="4D31993B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756 000</w:t>
            </w:r>
          </w:p>
        </w:tc>
        <w:tc>
          <w:tcPr>
            <w:tcW w:w="2034" w:type="dxa"/>
          </w:tcPr>
          <w:p w14:paraId="02D05AA8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6 919 793</w:t>
            </w:r>
          </w:p>
        </w:tc>
      </w:tr>
      <w:tr w:rsidR="00081A8E" w:rsidRPr="00D26979" w14:paraId="673F8C83" w14:textId="77777777" w:rsidTr="005610C7">
        <w:tc>
          <w:tcPr>
            <w:tcW w:w="1017" w:type="dxa"/>
          </w:tcPr>
          <w:p w14:paraId="4647EA19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2016</w:t>
            </w:r>
          </w:p>
        </w:tc>
        <w:tc>
          <w:tcPr>
            <w:tcW w:w="2664" w:type="dxa"/>
          </w:tcPr>
          <w:p w14:paraId="4FEC991F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0</w:t>
            </w:r>
          </w:p>
        </w:tc>
        <w:tc>
          <w:tcPr>
            <w:tcW w:w="2551" w:type="dxa"/>
          </w:tcPr>
          <w:p w14:paraId="42BB2483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2 983 215,73</w:t>
            </w:r>
          </w:p>
        </w:tc>
        <w:tc>
          <w:tcPr>
            <w:tcW w:w="2212" w:type="dxa"/>
          </w:tcPr>
          <w:p w14:paraId="20747ECC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400 000</w:t>
            </w:r>
          </w:p>
        </w:tc>
        <w:tc>
          <w:tcPr>
            <w:tcW w:w="2034" w:type="dxa"/>
          </w:tcPr>
          <w:p w14:paraId="30311D58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3 383 215,73</w:t>
            </w:r>
          </w:p>
        </w:tc>
      </w:tr>
      <w:tr w:rsidR="00081A8E" w:rsidRPr="00D26979" w14:paraId="3F0C81A3" w14:textId="77777777" w:rsidTr="005610C7">
        <w:tc>
          <w:tcPr>
            <w:tcW w:w="1017" w:type="dxa"/>
          </w:tcPr>
          <w:p w14:paraId="0BFE6BBD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2018</w:t>
            </w:r>
          </w:p>
        </w:tc>
        <w:tc>
          <w:tcPr>
            <w:tcW w:w="2664" w:type="dxa"/>
          </w:tcPr>
          <w:p w14:paraId="3A77E596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0</w:t>
            </w:r>
          </w:p>
        </w:tc>
        <w:tc>
          <w:tcPr>
            <w:tcW w:w="2551" w:type="dxa"/>
          </w:tcPr>
          <w:p w14:paraId="24AF809D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0</w:t>
            </w:r>
          </w:p>
        </w:tc>
        <w:tc>
          <w:tcPr>
            <w:tcW w:w="2212" w:type="dxa"/>
          </w:tcPr>
          <w:p w14:paraId="7BE5C7B2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150 000,00</w:t>
            </w:r>
          </w:p>
        </w:tc>
        <w:tc>
          <w:tcPr>
            <w:tcW w:w="2034" w:type="dxa"/>
          </w:tcPr>
          <w:p w14:paraId="392AEE80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150 000,00</w:t>
            </w:r>
          </w:p>
        </w:tc>
      </w:tr>
      <w:tr w:rsidR="00081A8E" w:rsidRPr="00D26979" w14:paraId="1976158A" w14:textId="77777777" w:rsidTr="005610C7">
        <w:tc>
          <w:tcPr>
            <w:tcW w:w="1017" w:type="dxa"/>
          </w:tcPr>
          <w:p w14:paraId="5DD61B96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2019</w:t>
            </w:r>
          </w:p>
        </w:tc>
        <w:tc>
          <w:tcPr>
            <w:tcW w:w="2664" w:type="dxa"/>
          </w:tcPr>
          <w:p w14:paraId="79ED2D5E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0</w:t>
            </w:r>
          </w:p>
        </w:tc>
        <w:tc>
          <w:tcPr>
            <w:tcW w:w="2551" w:type="dxa"/>
          </w:tcPr>
          <w:p w14:paraId="1AF27439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eastAsia="Courier New" w:hAnsi="Times New Roman"/>
                <w:color w:val="000000"/>
              </w:rPr>
              <w:t>0</w:t>
            </w:r>
          </w:p>
        </w:tc>
        <w:tc>
          <w:tcPr>
            <w:tcW w:w="2212" w:type="dxa"/>
          </w:tcPr>
          <w:p w14:paraId="626178F6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hAnsi="Times New Roman"/>
                <w:color w:val="000000"/>
              </w:rPr>
              <w:t>14 670 700,00</w:t>
            </w:r>
          </w:p>
        </w:tc>
        <w:tc>
          <w:tcPr>
            <w:tcW w:w="2034" w:type="dxa"/>
          </w:tcPr>
          <w:p w14:paraId="506A4F6E" w14:textId="77777777" w:rsidR="00081A8E" w:rsidRPr="00D26979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26979">
              <w:rPr>
                <w:rFonts w:ascii="Times New Roman" w:hAnsi="Times New Roman"/>
                <w:color w:val="000000"/>
              </w:rPr>
              <w:t>14 670 700,00</w:t>
            </w:r>
          </w:p>
        </w:tc>
      </w:tr>
      <w:tr w:rsidR="004E4A59" w:rsidRPr="00D26979" w14:paraId="72605E59" w14:textId="77777777" w:rsidTr="005610C7">
        <w:tc>
          <w:tcPr>
            <w:tcW w:w="1017" w:type="dxa"/>
          </w:tcPr>
          <w:p w14:paraId="41C13D4D" w14:textId="03EE2FAF" w:rsidR="004E4A59" w:rsidRPr="004E4A59" w:rsidRDefault="004E4A59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lang w:val="en-US"/>
              </w:rPr>
            </w:pPr>
            <w:r>
              <w:rPr>
                <w:rFonts w:ascii="Times New Roman" w:eastAsia="Courier New" w:hAnsi="Times New Roman"/>
                <w:color w:val="000000"/>
                <w:lang w:val="en-US"/>
              </w:rPr>
              <w:t>2020</w:t>
            </w:r>
          </w:p>
        </w:tc>
        <w:tc>
          <w:tcPr>
            <w:tcW w:w="2664" w:type="dxa"/>
          </w:tcPr>
          <w:p w14:paraId="2D598D90" w14:textId="63A802F8" w:rsidR="004E4A59" w:rsidRPr="004E4A59" w:rsidRDefault="004E4A59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lang w:val="en-US"/>
              </w:rPr>
            </w:pPr>
            <w:r>
              <w:rPr>
                <w:rFonts w:ascii="Times New Roman" w:eastAsia="Courier New" w:hAnsi="Times New Roman"/>
                <w:color w:val="000000"/>
                <w:lang w:val="en-US"/>
              </w:rPr>
              <w:t>0</w:t>
            </w:r>
          </w:p>
        </w:tc>
        <w:tc>
          <w:tcPr>
            <w:tcW w:w="2551" w:type="dxa"/>
          </w:tcPr>
          <w:p w14:paraId="5F9897F1" w14:textId="77807D57" w:rsidR="004E4A59" w:rsidRPr="004E4A59" w:rsidRDefault="004E4A59" w:rsidP="001566CF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</w:rPr>
              <w:t>0</w:t>
            </w:r>
          </w:p>
        </w:tc>
        <w:tc>
          <w:tcPr>
            <w:tcW w:w="2212" w:type="dxa"/>
          </w:tcPr>
          <w:p w14:paraId="7C09CF17" w14:textId="420329E4" w:rsidR="004E4A59" w:rsidRPr="00D26979" w:rsidRDefault="004E4A59" w:rsidP="001566C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  <w:lang w:val="en-US"/>
              </w:rPr>
              <w:t>22 000 000</w:t>
            </w:r>
            <w:r>
              <w:rPr>
                <w:rFonts w:ascii="Times New Roman" w:eastAsia="Courier New" w:hAnsi="Times New Roman"/>
                <w:color w:val="000000"/>
              </w:rPr>
              <w:t>,</w:t>
            </w:r>
            <w:r>
              <w:rPr>
                <w:rFonts w:ascii="Times New Roman" w:eastAsia="Courier New" w:hAnsi="Times New Roman"/>
                <w:color w:val="000000"/>
                <w:lang w:val="en-US"/>
              </w:rPr>
              <w:t>00</w:t>
            </w:r>
          </w:p>
        </w:tc>
        <w:tc>
          <w:tcPr>
            <w:tcW w:w="2034" w:type="dxa"/>
          </w:tcPr>
          <w:p w14:paraId="1F5A9DB1" w14:textId="3CB499E3" w:rsidR="004E4A59" w:rsidRPr="00D26979" w:rsidRDefault="004E4A59" w:rsidP="001566CF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  <w:lang w:val="en-US"/>
              </w:rPr>
              <w:t>22 000 000</w:t>
            </w:r>
            <w:r>
              <w:rPr>
                <w:rFonts w:ascii="Times New Roman" w:eastAsia="Courier New" w:hAnsi="Times New Roman"/>
                <w:color w:val="000000"/>
              </w:rPr>
              <w:t>,</w:t>
            </w:r>
            <w:r>
              <w:rPr>
                <w:rFonts w:ascii="Times New Roman" w:eastAsia="Courier New" w:hAnsi="Times New Roman"/>
                <w:color w:val="000000"/>
                <w:lang w:val="en-US"/>
              </w:rPr>
              <w:t>00</w:t>
            </w:r>
          </w:p>
        </w:tc>
      </w:tr>
      <w:tr w:rsidR="00081A8E" w:rsidRPr="00D26979" w14:paraId="18A8DEFC" w14:textId="77777777" w:rsidTr="005610C7">
        <w:tc>
          <w:tcPr>
            <w:tcW w:w="1017" w:type="dxa"/>
          </w:tcPr>
          <w:p w14:paraId="62251C28" w14:textId="77777777" w:rsidR="00081A8E" w:rsidRPr="005610C7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</w:rPr>
            </w:pPr>
            <w:r w:rsidRPr="005610C7">
              <w:rPr>
                <w:rFonts w:ascii="Times New Roman" w:eastAsia="Courier New" w:hAnsi="Times New Roman"/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2664" w:type="dxa"/>
          </w:tcPr>
          <w:p w14:paraId="44B6203E" w14:textId="77777777" w:rsidR="00081A8E" w:rsidRPr="005610C7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</w:rPr>
            </w:pPr>
            <w:r w:rsidRPr="005610C7">
              <w:rPr>
                <w:rFonts w:ascii="Times New Roman" w:eastAsia="Courier New" w:hAnsi="Times New Roman"/>
                <w:b/>
                <w:bCs/>
                <w:color w:val="000000"/>
              </w:rPr>
              <w:t>28 373 000</w:t>
            </w:r>
          </w:p>
        </w:tc>
        <w:tc>
          <w:tcPr>
            <w:tcW w:w="2551" w:type="dxa"/>
          </w:tcPr>
          <w:p w14:paraId="19FFD214" w14:textId="77777777" w:rsidR="00081A8E" w:rsidRPr="005610C7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</w:rPr>
            </w:pPr>
            <w:r w:rsidRPr="005610C7">
              <w:rPr>
                <w:rFonts w:ascii="Times New Roman" w:eastAsia="Courier New" w:hAnsi="Times New Roman"/>
                <w:b/>
                <w:bCs/>
                <w:color w:val="000000"/>
              </w:rPr>
              <w:t>13 658 708,73</w:t>
            </w:r>
          </w:p>
        </w:tc>
        <w:tc>
          <w:tcPr>
            <w:tcW w:w="2212" w:type="dxa"/>
          </w:tcPr>
          <w:p w14:paraId="062AFDCB" w14:textId="1EFBD158" w:rsidR="00081A8E" w:rsidRPr="005610C7" w:rsidRDefault="004E4A59" w:rsidP="0015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610C7">
              <w:rPr>
                <w:rFonts w:ascii="Times New Roman" w:hAnsi="Times New Roman"/>
                <w:b/>
                <w:bCs/>
                <w:color w:val="000000"/>
              </w:rPr>
              <w:t>38</w:t>
            </w:r>
            <w:r w:rsidR="00081A8E" w:rsidRPr="005610C7">
              <w:rPr>
                <w:rFonts w:ascii="Times New Roman" w:hAnsi="Times New Roman"/>
                <w:b/>
                <w:bCs/>
                <w:color w:val="000000"/>
              </w:rPr>
              <w:t xml:space="preserve"> 562 700,00  </w:t>
            </w:r>
          </w:p>
          <w:p w14:paraId="3A5714E3" w14:textId="77777777" w:rsidR="00081A8E" w:rsidRPr="005610C7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</w:rPr>
            </w:pPr>
          </w:p>
        </w:tc>
        <w:tc>
          <w:tcPr>
            <w:tcW w:w="2034" w:type="dxa"/>
          </w:tcPr>
          <w:p w14:paraId="39C90E86" w14:textId="52B6A057" w:rsidR="00081A8E" w:rsidRPr="005610C7" w:rsidRDefault="004E4A59" w:rsidP="0015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610C7">
              <w:rPr>
                <w:rFonts w:ascii="Times New Roman" w:hAnsi="Times New Roman"/>
                <w:b/>
                <w:bCs/>
                <w:color w:val="000000"/>
              </w:rPr>
              <w:t>80</w:t>
            </w:r>
            <w:r w:rsidR="00081A8E" w:rsidRPr="005610C7">
              <w:rPr>
                <w:rFonts w:ascii="Times New Roman" w:hAnsi="Times New Roman"/>
                <w:b/>
                <w:bCs/>
                <w:color w:val="000000"/>
              </w:rPr>
              <w:t xml:space="preserve"> 594 408,73  </w:t>
            </w:r>
          </w:p>
          <w:p w14:paraId="713EFE26" w14:textId="77777777" w:rsidR="00081A8E" w:rsidRPr="005610C7" w:rsidRDefault="00081A8E" w:rsidP="001566CF">
            <w:pPr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</w:rPr>
            </w:pPr>
          </w:p>
        </w:tc>
      </w:tr>
    </w:tbl>
    <w:p w14:paraId="3597DD3F" w14:textId="1E0F8D49" w:rsidR="005610C7" w:rsidRDefault="005610C7" w:rsidP="005610C7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</w:p>
    <w:p w14:paraId="55ABE35D" w14:textId="32BCE320" w:rsidR="005610C7" w:rsidRPr="005610C7" w:rsidRDefault="005610C7" w:rsidP="005610C7">
      <w:pPr>
        <w:spacing w:after="0" w:line="240" w:lineRule="auto"/>
        <w:contextualSpacing/>
        <w:jc w:val="center"/>
        <w:rPr>
          <w:rFonts w:ascii="Times New Roman" w:eastAsia="Courier New" w:hAnsi="Times New Roman"/>
          <w:b/>
          <w:bCs/>
          <w:color w:val="000000"/>
        </w:rPr>
      </w:pPr>
      <w:r w:rsidRPr="005610C7">
        <w:rPr>
          <w:rFonts w:ascii="Times New Roman" w:eastAsia="Courier New" w:hAnsi="Times New Roman"/>
          <w:b/>
          <w:bCs/>
          <w:color w:val="000000"/>
        </w:rPr>
        <w:t xml:space="preserve">Поступление </w:t>
      </w:r>
      <w:r>
        <w:rPr>
          <w:rFonts w:ascii="Times New Roman" w:eastAsia="Courier New" w:hAnsi="Times New Roman"/>
          <w:b/>
          <w:bCs/>
          <w:color w:val="000000"/>
        </w:rPr>
        <w:t>в</w:t>
      </w:r>
      <w:r w:rsidRPr="005610C7">
        <w:rPr>
          <w:rFonts w:ascii="Times New Roman" w:eastAsia="Courier New" w:hAnsi="Times New Roman"/>
          <w:b/>
          <w:bCs/>
          <w:color w:val="000000"/>
        </w:rPr>
        <w:t xml:space="preserve"> Фонд средств от Учредителя на цели микрофинансирования 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5610C7" w14:paraId="222AA397" w14:textId="77777777" w:rsidTr="005610C7">
        <w:tc>
          <w:tcPr>
            <w:tcW w:w="3492" w:type="dxa"/>
          </w:tcPr>
          <w:p w14:paraId="0C816506" w14:textId="420698E2" w:rsidR="005610C7" w:rsidRPr="00067AFB" w:rsidRDefault="00067AFB" w:rsidP="00067AFB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067AFB">
              <w:rPr>
                <w:rFonts w:ascii="Times New Roman" w:eastAsia="Courier New" w:hAnsi="Times New Roman"/>
                <w:color w:val="000000"/>
              </w:rPr>
              <w:t>Основание</w:t>
            </w:r>
          </w:p>
        </w:tc>
        <w:tc>
          <w:tcPr>
            <w:tcW w:w="3493" w:type="dxa"/>
          </w:tcPr>
          <w:p w14:paraId="5B0D5EA9" w14:textId="23F6BB2B" w:rsidR="005610C7" w:rsidRPr="00067AFB" w:rsidRDefault="00067AFB" w:rsidP="00067AFB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067AFB">
              <w:rPr>
                <w:rFonts w:ascii="Times New Roman" w:eastAsia="Courier New" w:hAnsi="Times New Roman"/>
                <w:color w:val="000000"/>
              </w:rPr>
              <w:t>№, дата п/п</w:t>
            </w:r>
          </w:p>
        </w:tc>
        <w:tc>
          <w:tcPr>
            <w:tcW w:w="3493" w:type="dxa"/>
          </w:tcPr>
          <w:p w14:paraId="2AF55E2D" w14:textId="380EAD96" w:rsidR="005610C7" w:rsidRPr="00067AFB" w:rsidRDefault="00067AFB" w:rsidP="00067AFB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067AFB">
              <w:rPr>
                <w:rFonts w:ascii="Times New Roman" w:eastAsia="Courier New" w:hAnsi="Times New Roman"/>
                <w:color w:val="000000"/>
              </w:rPr>
              <w:t>Сумма, руб.</w:t>
            </w:r>
          </w:p>
        </w:tc>
      </w:tr>
      <w:tr w:rsidR="005610C7" w14:paraId="64B43BE4" w14:textId="77777777" w:rsidTr="005610C7">
        <w:tc>
          <w:tcPr>
            <w:tcW w:w="3492" w:type="dxa"/>
          </w:tcPr>
          <w:p w14:paraId="58D29705" w14:textId="4F1A25A5" w:rsidR="005610C7" w:rsidRPr="00067AFB" w:rsidRDefault="00067AFB" w:rsidP="005610C7">
            <w:pPr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067AFB">
              <w:rPr>
                <w:rFonts w:ascii="Times New Roman" w:eastAsia="Courier New" w:hAnsi="Times New Roman"/>
                <w:color w:val="000000"/>
              </w:rPr>
              <w:t>Договор № 50 от 15.04.2020</w:t>
            </w:r>
          </w:p>
        </w:tc>
        <w:tc>
          <w:tcPr>
            <w:tcW w:w="3493" w:type="dxa"/>
          </w:tcPr>
          <w:p w14:paraId="21F87961" w14:textId="554C6D6B" w:rsidR="005610C7" w:rsidRPr="00067AFB" w:rsidRDefault="00067AFB" w:rsidP="005610C7">
            <w:pPr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067AFB">
              <w:rPr>
                <w:rFonts w:ascii="Times New Roman" w:eastAsia="Courier New" w:hAnsi="Times New Roman"/>
                <w:color w:val="000000"/>
              </w:rPr>
              <w:t>278853 от 15.04.2020</w:t>
            </w:r>
          </w:p>
        </w:tc>
        <w:tc>
          <w:tcPr>
            <w:tcW w:w="3493" w:type="dxa"/>
          </w:tcPr>
          <w:p w14:paraId="54553A8E" w14:textId="5EDE8B22" w:rsidR="005610C7" w:rsidRPr="00067AFB" w:rsidRDefault="00067AFB" w:rsidP="005610C7">
            <w:pPr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067AFB">
              <w:rPr>
                <w:rFonts w:ascii="Times New Roman" w:eastAsia="Courier New" w:hAnsi="Times New Roman"/>
                <w:color w:val="000000"/>
              </w:rPr>
              <w:t>7000000,00</w:t>
            </w:r>
          </w:p>
        </w:tc>
      </w:tr>
      <w:tr w:rsidR="00067AFB" w14:paraId="2147F620" w14:textId="77777777" w:rsidTr="005610C7">
        <w:tc>
          <w:tcPr>
            <w:tcW w:w="3492" w:type="dxa"/>
          </w:tcPr>
          <w:p w14:paraId="716A7FA7" w14:textId="7B524A8C" w:rsidR="00067AFB" w:rsidRPr="00067AFB" w:rsidRDefault="00067AFB" w:rsidP="00067AFB">
            <w:pPr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067AFB">
              <w:rPr>
                <w:rFonts w:ascii="Times New Roman" w:eastAsia="Courier New" w:hAnsi="Times New Roman"/>
                <w:color w:val="000000"/>
              </w:rPr>
              <w:t>Договор № 70 от 18.05.2020</w:t>
            </w:r>
          </w:p>
        </w:tc>
        <w:tc>
          <w:tcPr>
            <w:tcW w:w="3493" w:type="dxa"/>
          </w:tcPr>
          <w:p w14:paraId="1DB0241A" w14:textId="3C4780A2" w:rsidR="00067AFB" w:rsidRPr="00067AFB" w:rsidRDefault="00067AFB" w:rsidP="00067AFB">
            <w:pPr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067AFB">
              <w:rPr>
                <w:rFonts w:ascii="Times New Roman" w:eastAsia="Courier New" w:hAnsi="Times New Roman"/>
                <w:color w:val="000000"/>
              </w:rPr>
              <w:t>627779 от 18.05.2020</w:t>
            </w:r>
          </w:p>
        </w:tc>
        <w:tc>
          <w:tcPr>
            <w:tcW w:w="3493" w:type="dxa"/>
          </w:tcPr>
          <w:p w14:paraId="0965CBCC" w14:textId="26FD6164" w:rsidR="00067AFB" w:rsidRPr="00067AFB" w:rsidRDefault="00067AFB" w:rsidP="00067AFB">
            <w:pPr>
              <w:contextualSpacing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067AFB">
              <w:rPr>
                <w:rFonts w:ascii="Times New Roman" w:eastAsia="Courier New" w:hAnsi="Times New Roman"/>
                <w:color w:val="000000"/>
              </w:rPr>
              <w:t>15000000,00</w:t>
            </w:r>
          </w:p>
        </w:tc>
      </w:tr>
    </w:tbl>
    <w:p w14:paraId="26FC038B" w14:textId="2D20C244" w:rsidR="00067AFB" w:rsidRDefault="00067AFB" w:rsidP="00067AFB">
      <w:pPr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14:paraId="6624BF6A" w14:textId="35238A42" w:rsidR="003328C8" w:rsidRPr="0074635D" w:rsidRDefault="000C38B1" w:rsidP="007D0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8B1">
        <w:rPr>
          <w:rFonts w:ascii="Times New Roman" w:eastAsiaTheme="minorHAnsi" w:hAnsi="Times New Roman"/>
          <w:sz w:val="28"/>
          <w:szCs w:val="28"/>
        </w:rPr>
        <w:t>В целях о</w:t>
      </w:r>
      <w:r w:rsidRPr="000C38B1">
        <w:rPr>
          <w:rFonts w:ascii="Times New Roman" w:hAnsi="Times New Roman"/>
          <w:sz w:val="28"/>
          <w:szCs w:val="28"/>
        </w:rPr>
        <w:t>казания ресурсной поддержки на неотложные цели субъектам малого и среднего предпринимательства</w:t>
      </w:r>
      <w:r w:rsidR="0074635D">
        <w:rPr>
          <w:rFonts w:ascii="Times New Roman" w:hAnsi="Times New Roman"/>
          <w:sz w:val="28"/>
          <w:szCs w:val="28"/>
        </w:rPr>
        <w:t>,</w:t>
      </w:r>
      <w:r w:rsidR="0074635D" w:rsidRPr="0074635D">
        <w:rPr>
          <w:rFonts w:ascii="Times New Roman" w:hAnsi="Times New Roman"/>
          <w:sz w:val="28"/>
          <w:szCs w:val="28"/>
        </w:rPr>
        <w:t xml:space="preserve"> осуществляющим основные виды экономической деятельности, в наибольшей степени пострадавшие</w:t>
      </w:r>
      <w:r w:rsidR="0074635D">
        <w:rPr>
          <w:rFonts w:ascii="Times New Roman" w:hAnsi="Times New Roman"/>
          <w:sz w:val="28"/>
          <w:szCs w:val="28"/>
        </w:rPr>
        <w:t xml:space="preserve">, </w:t>
      </w:r>
      <w:r w:rsidRPr="0074635D">
        <w:rPr>
          <w:rFonts w:ascii="Times New Roman" w:hAnsi="Times New Roman"/>
          <w:sz w:val="28"/>
          <w:szCs w:val="28"/>
        </w:rPr>
        <w:t>в условиях ухудшения ситуации в результате распространения новой коронавирусной инфекции</w:t>
      </w:r>
      <w:r w:rsidR="0074635D" w:rsidRPr="0074635D">
        <w:rPr>
          <w:rFonts w:ascii="Times New Roman" w:hAnsi="Times New Roman"/>
          <w:sz w:val="28"/>
          <w:szCs w:val="28"/>
        </w:rPr>
        <w:t xml:space="preserve"> была утверждена</w:t>
      </w:r>
      <w:r w:rsidR="0074635D">
        <w:rPr>
          <w:rFonts w:ascii="Times New Roman" w:hAnsi="Times New Roman"/>
          <w:sz w:val="28"/>
          <w:szCs w:val="28"/>
        </w:rPr>
        <w:t xml:space="preserve"> </w:t>
      </w:r>
      <w:r w:rsidR="0074635D" w:rsidRPr="0074635D">
        <w:rPr>
          <w:rFonts w:ascii="Times New Roman" w:hAnsi="Times New Roman"/>
          <w:sz w:val="28"/>
          <w:szCs w:val="28"/>
        </w:rPr>
        <w:t>Программа «Антикризисные меры»</w:t>
      </w:r>
      <w:r w:rsidR="007D0AFD">
        <w:rPr>
          <w:rFonts w:ascii="Times New Roman" w:hAnsi="Times New Roman"/>
          <w:sz w:val="28"/>
          <w:szCs w:val="28"/>
        </w:rPr>
        <w:t xml:space="preserve">, </w:t>
      </w:r>
      <w:r w:rsidR="0074635D" w:rsidRPr="0074635D">
        <w:rPr>
          <w:rFonts w:ascii="Times New Roman" w:hAnsi="Times New Roman"/>
          <w:sz w:val="28"/>
          <w:szCs w:val="28"/>
        </w:rPr>
        <w:t xml:space="preserve">За счет </w:t>
      </w:r>
      <w:r w:rsidR="0074635D">
        <w:rPr>
          <w:rFonts w:ascii="Times New Roman" w:hAnsi="Times New Roman"/>
          <w:sz w:val="28"/>
          <w:szCs w:val="28"/>
        </w:rPr>
        <w:t>с</w:t>
      </w:r>
      <w:r w:rsidR="0074635D" w:rsidRPr="0074635D">
        <w:rPr>
          <w:rFonts w:ascii="Times New Roman" w:hAnsi="Times New Roman"/>
          <w:sz w:val="28"/>
          <w:szCs w:val="28"/>
        </w:rPr>
        <w:t>редств, выдел</w:t>
      </w:r>
      <w:r w:rsidR="0074635D">
        <w:rPr>
          <w:rFonts w:ascii="Times New Roman" w:hAnsi="Times New Roman"/>
          <w:sz w:val="28"/>
          <w:szCs w:val="28"/>
        </w:rPr>
        <w:t>енных</w:t>
      </w:r>
      <w:r w:rsidR="0074635D" w:rsidRPr="0074635D">
        <w:rPr>
          <w:rFonts w:ascii="Times New Roman" w:hAnsi="Times New Roman"/>
          <w:sz w:val="28"/>
          <w:szCs w:val="28"/>
        </w:rPr>
        <w:t xml:space="preserve"> Фонду на цели реализации данной Программы</w:t>
      </w:r>
      <w:r w:rsidR="001B04C0">
        <w:rPr>
          <w:rFonts w:ascii="Times New Roman" w:hAnsi="Times New Roman"/>
          <w:sz w:val="28"/>
          <w:szCs w:val="28"/>
        </w:rPr>
        <w:t>,</w:t>
      </w:r>
      <w:r w:rsidR="0074635D">
        <w:rPr>
          <w:rFonts w:ascii="Times New Roman" w:hAnsi="Times New Roman"/>
          <w:sz w:val="28"/>
          <w:szCs w:val="28"/>
        </w:rPr>
        <w:t xml:space="preserve"> был</w:t>
      </w:r>
      <w:r w:rsidR="001B04C0">
        <w:rPr>
          <w:rFonts w:ascii="Times New Roman" w:hAnsi="Times New Roman"/>
          <w:sz w:val="28"/>
          <w:szCs w:val="28"/>
        </w:rPr>
        <w:t xml:space="preserve"> предоставлен 31 заём СМСП </w:t>
      </w:r>
      <w:r w:rsidR="001B04C0" w:rsidRPr="001B04C0">
        <w:rPr>
          <w:rFonts w:ascii="Times New Roman" w:hAnsi="Times New Roman"/>
          <w:sz w:val="28"/>
          <w:szCs w:val="28"/>
        </w:rPr>
        <w:t>для проведения расчетов по заработной плате работникам, уплаты налогов и обязательных платежей во внебюджетные фонды, оплаты аренды и коммунальных платежей</w:t>
      </w:r>
    </w:p>
    <w:p w14:paraId="5BB3D6CD" w14:textId="77777777" w:rsidR="007D0AFD" w:rsidRDefault="007D0AFD" w:rsidP="00A26D7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2AD02C3C" w14:textId="2F7BE68F" w:rsidR="00B75AC5" w:rsidRDefault="00B75AC5" w:rsidP="00A26D7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 период деятельности Фонда с </w:t>
      </w:r>
      <w:r w:rsidR="0029084F">
        <w:rPr>
          <w:rFonts w:ascii="Times New Roman" w:eastAsiaTheme="minorHAnsi" w:hAnsi="Times New Roman"/>
          <w:sz w:val="28"/>
          <w:szCs w:val="28"/>
        </w:rPr>
        <w:t>июля</w:t>
      </w:r>
      <w:r>
        <w:rPr>
          <w:rFonts w:ascii="Times New Roman" w:eastAsiaTheme="minorHAnsi" w:hAnsi="Times New Roman"/>
          <w:sz w:val="28"/>
          <w:szCs w:val="28"/>
        </w:rPr>
        <w:t xml:space="preserve"> 201</w:t>
      </w:r>
      <w:r w:rsidR="0029084F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года и по состоянию на 31.12.</w:t>
      </w:r>
      <w:r w:rsidR="00E92A14">
        <w:rPr>
          <w:rFonts w:ascii="Times New Roman" w:eastAsiaTheme="minorHAnsi" w:hAnsi="Times New Roman"/>
          <w:sz w:val="28"/>
          <w:szCs w:val="28"/>
        </w:rPr>
        <w:t>2020</w:t>
      </w:r>
      <w:r>
        <w:rPr>
          <w:rFonts w:ascii="Times New Roman" w:eastAsiaTheme="minorHAnsi" w:hAnsi="Times New Roman"/>
          <w:sz w:val="28"/>
          <w:szCs w:val="28"/>
        </w:rPr>
        <w:t xml:space="preserve"> заключено с субъектами малого и среднего предпринимательства </w:t>
      </w:r>
      <w:r w:rsidR="00286B06">
        <w:rPr>
          <w:rFonts w:ascii="Times New Roman" w:eastAsiaTheme="minorHAnsi" w:hAnsi="Times New Roman"/>
          <w:sz w:val="28"/>
          <w:szCs w:val="28"/>
        </w:rPr>
        <w:t>450</w:t>
      </w:r>
      <w:r w:rsidR="00A06E81">
        <w:rPr>
          <w:rFonts w:ascii="Times New Roman" w:eastAsiaTheme="minorHAnsi" w:hAnsi="Times New Roman"/>
          <w:sz w:val="28"/>
          <w:szCs w:val="28"/>
        </w:rPr>
        <w:t xml:space="preserve"> договор</w:t>
      </w:r>
      <w:r w:rsidR="00286B06">
        <w:rPr>
          <w:rFonts w:ascii="Times New Roman" w:eastAsiaTheme="minorHAnsi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 xml:space="preserve"> займа на общую сумму </w:t>
      </w:r>
      <w:r w:rsidR="00286B06">
        <w:rPr>
          <w:rFonts w:ascii="Times New Roman" w:eastAsiaTheme="minorHAnsi" w:hAnsi="Times New Roman"/>
          <w:sz w:val="28"/>
          <w:szCs w:val="28"/>
        </w:rPr>
        <w:t>315 821</w:t>
      </w:r>
      <w:r>
        <w:rPr>
          <w:rFonts w:ascii="Times New Roman" w:eastAsiaTheme="minorHAnsi" w:hAnsi="Times New Roman"/>
          <w:sz w:val="28"/>
          <w:szCs w:val="28"/>
        </w:rPr>
        <w:t xml:space="preserve"> млн. руб.</w:t>
      </w:r>
    </w:p>
    <w:p w14:paraId="0F3DD4C3" w14:textId="77777777" w:rsidR="007A1BB3" w:rsidRPr="007A1BB3" w:rsidRDefault="007A1BB3" w:rsidP="007A1BB3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21803F2" w14:textId="77777777" w:rsidR="003034F3" w:rsidRPr="009760B9" w:rsidRDefault="007A1BB3" w:rsidP="00BB3B1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760B9">
        <w:rPr>
          <w:rFonts w:ascii="Times New Roman" w:eastAsiaTheme="minorHAnsi" w:hAnsi="Times New Roman"/>
          <w:b/>
          <w:sz w:val="24"/>
          <w:szCs w:val="24"/>
        </w:rPr>
        <w:t>Выдача микрозаймов Фонда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2166"/>
        <w:gridCol w:w="2296"/>
        <w:gridCol w:w="913"/>
        <w:gridCol w:w="2048"/>
        <w:gridCol w:w="2267"/>
      </w:tblGrid>
      <w:tr w:rsidR="00081A8E" w:rsidRPr="00D26979" w14:paraId="733BB445" w14:textId="77777777" w:rsidTr="00081A8E">
        <w:trPr>
          <w:trHeight w:val="255"/>
        </w:trPr>
        <w:tc>
          <w:tcPr>
            <w:tcW w:w="779" w:type="dxa"/>
          </w:tcPr>
          <w:p w14:paraId="7E5C4336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  <w:tc>
          <w:tcPr>
            <w:tcW w:w="2166" w:type="dxa"/>
          </w:tcPr>
          <w:p w14:paraId="348B68D4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Кол-во займов</w:t>
            </w:r>
          </w:p>
        </w:tc>
        <w:tc>
          <w:tcPr>
            <w:tcW w:w="2296" w:type="dxa"/>
          </w:tcPr>
          <w:p w14:paraId="63414A61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910" w:type="dxa"/>
          </w:tcPr>
          <w:p w14:paraId="5ACF625F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  <w:tc>
          <w:tcPr>
            <w:tcW w:w="2048" w:type="dxa"/>
          </w:tcPr>
          <w:p w14:paraId="60FDCF5F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Кол-во займов</w:t>
            </w:r>
          </w:p>
        </w:tc>
        <w:tc>
          <w:tcPr>
            <w:tcW w:w="2267" w:type="dxa"/>
          </w:tcPr>
          <w:p w14:paraId="040948D5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Сумма, тыс. руб.</w:t>
            </w:r>
          </w:p>
        </w:tc>
      </w:tr>
      <w:tr w:rsidR="00081A8E" w:rsidRPr="00D26979" w14:paraId="1A522A42" w14:textId="77777777" w:rsidTr="00081A8E">
        <w:trPr>
          <w:trHeight w:val="255"/>
        </w:trPr>
        <w:tc>
          <w:tcPr>
            <w:tcW w:w="779" w:type="dxa"/>
          </w:tcPr>
          <w:p w14:paraId="547FB14D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2011</w:t>
            </w:r>
          </w:p>
        </w:tc>
        <w:tc>
          <w:tcPr>
            <w:tcW w:w="2166" w:type="dxa"/>
          </w:tcPr>
          <w:p w14:paraId="41C1C917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</w:tcPr>
          <w:p w14:paraId="424C4355" w14:textId="77777777" w:rsidR="00081A8E" w:rsidRPr="00D26979" w:rsidRDefault="00081A8E" w:rsidP="001566C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 xml:space="preserve">8 420 </w:t>
            </w:r>
          </w:p>
        </w:tc>
        <w:tc>
          <w:tcPr>
            <w:tcW w:w="910" w:type="dxa"/>
          </w:tcPr>
          <w:p w14:paraId="02BFF4C4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2048" w:type="dxa"/>
          </w:tcPr>
          <w:p w14:paraId="191DB15D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2267" w:type="dxa"/>
          </w:tcPr>
          <w:p w14:paraId="2329EC12" w14:textId="77777777" w:rsidR="00081A8E" w:rsidRPr="00D26979" w:rsidRDefault="00081A8E" w:rsidP="001566C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26 840</w:t>
            </w:r>
          </w:p>
        </w:tc>
      </w:tr>
      <w:tr w:rsidR="00081A8E" w:rsidRPr="00D26979" w14:paraId="488121AE" w14:textId="77777777" w:rsidTr="00081A8E">
        <w:trPr>
          <w:trHeight w:val="255"/>
        </w:trPr>
        <w:tc>
          <w:tcPr>
            <w:tcW w:w="779" w:type="dxa"/>
          </w:tcPr>
          <w:p w14:paraId="5D2BF6E6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  <w:tc>
          <w:tcPr>
            <w:tcW w:w="2166" w:type="dxa"/>
          </w:tcPr>
          <w:p w14:paraId="7AABB5FC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2296" w:type="dxa"/>
          </w:tcPr>
          <w:p w14:paraId="28717BFC" w14:textId="77777777" w:rsidR="00081A8E" w:rsidRPr="00D26979" w:rsidRDefault="00081A8E" w:rsidP="001566C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32 200</w:t>
            </w:r>
          </w:p>
        </w:tc>
        <w:tc>
          <w:tcPr>
            <w:tcW w:w="910" w:type="dxa"/>
          </w:tcPr>
          <w:p w14:paraId="24AE3AB4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2048" w:type="dxa"/>
          </w:tcPr>
          <w:p w14:paraId="4B0EE228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2267" w:type="dxa"/>
          </w:tcPr>
          <w:p w14:paraId="1506FF69" w14:textId="77777777" w:rsidR="00081A8E" w:rsidRPr="00D26979" w:rsidRDefault="00081A8E" w:rsidP="001566C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23 491</w:t>
            </w:r>
          </w:p>
        </w:tc>
      </w:tr>
      <w:tr w:rsidR="00081A8E" w:rsidRPr="00D26979" w14:paraId="57176ADD" w14:textId="77777777" w:rsidTr="00081A8E">
        <w:trPr>
          <w:trHeight w:val="255"/>
        </w:trPr>
        <w:tc>
          <w:tcPr>
            <w:tcW w:w="779" w:type="dxa"/>
          </w:tcPr>
          <w:p w14:paraId="1CF5F571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166" w:type="dxa"/>
          </w:tcPr>
          <w:p w14:paraId="22D5B2BD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2296" w:type="dxa"/>
          </w:tcPr>
          <w:p w14:paraId="7B36C975" w14:textId="77777777" w:rsidR="00081A8E" w:rsidRPr="00D26979" w:rsidRDefault="00081A8E" w:rsidP="001566C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32 190</w:t>
            </w:r>
          </w:p>
        </w:tc>
        <w:tc>
          <w:tcPr>
            <w:tcW w:w="910" w:type="dxa"/>
          </w:tcPr>
          <w:p w14:paraId="7FDB94AC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2048" w:type="dxa"/>
          </w:tcPr>
          <w:p w14:paraId="25E37E66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</w:tcPr>
          <w:p w14:paraId="2374E8E5" w14:textId="77777777" w:rsidR="00081A8E" w:rsidRPr="00D26979" w:rsidRDefault="00081A8E" w:rsidP="001566C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35 430</w:t>
            </w:r>
          </w:p>
        </w:tc>
      </w:tr>
      <w:tr w:rsidR="00081A8E" w:rsidRPr="00D26979" w14:paraId="11B25451" w14:textId="77777777" w:rsidTr="00081A8E">
        <w:trPr>
          <w:trHeight w:val="255"/>
        </w:trPr>
        <w:tc>
          <w:tcPr>
            <w:tcW w:w="779" w:type="dxa"/>
          </w:tcPr>
          <w:p w14:paraId="386B79AD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  <w:tc>
          <w:tcPr>
            <w:tcW w:w="2166" w:type="dxa"/>
          </w:tcPr>
          <w:p w14:paraId="0E27B013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2296" w:type="dxa"/>
          </w:tcPr>
          <w:p w14:paraId="239A94A8" w14:textId="77777777" w:rsidR="00081A8E" w:rsidRPr="00D26979" w:rsidRDefault="00081A8E" w:rsidP="001566C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40 590</w:t>
            </w:r>
          </w:p>
        </w:tc>
        <w:tc>
          <w:tcPr>
            <w:tcW w:w="910" w:type="dxa"/>
          </w:tcPr>
          <w:p w14:paraId="7C45BD01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2048" w:type="dxa"/>
          </w:tcPr>
          <w:p w14:paraId="1A70D69D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</w:tcPr>
          <w:p w14:paraId="75E5F343" w14:textId="77777777" w:rsidR="00081A8E" w:rsidRPr="00D26979" w:rsidRDefault="00081A8E" w:rsidP="001566C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33 200</w:t>
            </w:r>
          </w:p>
        </w:tc>
      </w:tr>
      <w:tr w:rsidR="00081A8E" w:rsidRPr="00D26979" w14:paraId="2F1AAFFD" w14:textId="77777777" w:rsidTr="00081A8E">
        <w:trPr>
          <w:trHeight w:val="255"/>
        </w:trPr>
        <w:tc>
          <w:tcPr>
            <w:tcW w:w="779" w:type="dxa"/>
          </w:tcPr>
          <w:p w14:paraId="01596E63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2166" w:type="dxa"/>
          </w:tcPr>
          <w:p w14:paraId="5EEC7FF7" w14:textId="77777777" w:rsidR="00081A8E" w:rsidRPr="00D26979" w:rsidRDefault="00081A8E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2296" w:type="dxa"/>
          </w:tcPr>
          <w:p w14:paraId="31F602D2" w14:textId="77777777" w:rsidR="00081A8E" w:rsidRPr="00D26979" w:rsidRDefault="00081A8E" w:rsidP="001566C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22 670</w:t>
            </w:r>
          </w:p>
        </w:tc>
        <w:tc>
          <w:tcPr>
            <w:tcW w:w="910" w:type="dxa"/>
          </w:tcPr>
          <w:p w14:paraId="45D6FA4C" w14:textId="48D5F329" w:rsidR="00081A8E" w:rsidRPr="00D26979" w:rsidRDefault="00E92A14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2048" w:type="dxa"/>
          </w:tcPr>
          <w:p w14:paraId="634CFE70" w14:textId="26DD4E35" w:rsidR="00081A8E" w:rsidRPr="00D26979" w:rsidRDefault="00D43246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2267" w:type="dxa"/>
          </w:tcPr>
          <w:p w14:paraId="1BC9FDCF" w14:textId="7E9EC4A9" w:rsidR="00081A8E" w:rsidRPr="00D26979" w:rsidRDefault="00D43246" w:rsidP="001566C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60 790</w:t>
            </w:r>
          </w:p>
        </w:tc>
      </w:tr>
      <w:tr w:rsidR="00081A8E" w:rsidRPr="00D26979" w14:paraId="023F976B" w14:textId="77777777" w:rsidTr="00081A8E">
        <w:trPr>
          <w:trHeight w:val="255"/>
        </w:trPr>
        <w:tc>
          <w:tcPr>
            <w:tcW w:w="6154" w:type="dxa"/>
            <w:gridSpan w:val="4"/>
          </w:tcPr>
          <w:p w14:paraId="2DDE42D2" w14:textId="77777777" w:rsidR="00081A8E" w:rsidRPr="00D26979" w:rsidRDefault="00081A8E" w:rsidP="001566C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6979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2048" w:type="dxa"/>
          </w:tcPr>
          <w:p w14:paraId="42B637D3" w14:textId="1CE45DC9" w:rsidR="00081A8E" w:rsidRPr="00D26979" w:rsidRDefault="00286B06" w:rsidP="001566C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450</w:t>
            </w:r>
          </w:p>
        </w:tc>
        <w:tc>
          <w:tcPr>
            <w:tcW w:w="2267" w:type="dxa"/>
          </w:tcPr>
          <w:p w14:paraId="638862B5" w14:textId="06762695" w:rsidR="00081A8E" w:rsidRPr="00D26979" w:rsidRDefault="00D43246" w:rsidP="001566C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315</w:t>
            </w:r>
            <w:r w:rsidR="00081A8E" w:rsidRPr="00D269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821</w:t>
            </w:r>
          </w:p>
        </w:tc>
      </w:tr>
    </w:tbl>
    <w:p w14:paraId="5CA0994B" w14:textId="77777777" w:rsidR="00B75AC5" w:rsidRPr="007A1BB3" w:rsidRDefault="00B75AC5" w:rsidP="00B75AC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825BFA6" w14:textId="77777777" w:rsidR="00A26D7A" w:rsidRDefault="00A26D7A" w:rsidP="00A26D7A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B35EEE9" w14:textId="12ABEBBF" w:rsidR="00107DBF" w:rsidRDefault="002946D5" w:rsidP="00107DBF">
      <w:pPr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7D0AFD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Одним из основных направлений деятельности Фонда является содействие занятости в сфере малого и среднего бизнеса</w:t>
      </w:r>
      <w:r w:rsidRPr="002946D5">
        <w:rPr>
          <w:rFonts w:ascii="Times New Roman" w:eastAsia="Courier New" w:hAnsi="Times New Roman"/>
          <w:color w:val="000000"/>
          <w:sz w:val="28"/>
          <w:szCs w:val="28"/>
        </w:rPr>
        <w:t>.</w:t>
      </w:r>
      <w:r w:rsidR="008A5C43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7D0AFD" w:rsidRPr="008A5C43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Заёмщиками Фонда </w:t>
      </w:r>
      <w:r w:rsidR="008A5C43">
        <w:rPr>
          <w:rFonts w:ascii="Times New Roman" w:eastAsia="Courier New" w:hAnsi="Times New Roman"/>
          <w:color w:val="000000"/>
          <w:sz w:val="28"/>
          <w:szCs w:val="28"/>
        </w:rPr>
        <w:t>Только</w:t>
      </w:r>
      <w:r w:rsidR="008A5C43" w:rsidRPr="002946D5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7D0AFD" w:rsidRPr="008A5C43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в 2020 году было сохранено 468 мест и создано практически 80.</w:t>
      </w:r>
      <w:r w:rsidR="007D0AFD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</w:p>
    <w:p w14:paraId="5F1B55E8" w14:textId="77777777" w:rsidR="000E5321" w:rsidRPr="000E5321" w:rsidRDefault="000E5321" w:rsidP="000E5321">
      <w:pPr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16"/>
          <w:szCs w:val="16"/>
        </w:rPr>
      </w:pPr>
    </w:p>
    <w:p w14:paraId="36BB8976" w14:textId="302BB9D9" w:rsidR="005C6486" w:rsidRPr="009760B9" w:rsidRDefault="000E5321" w:rsidP="00BB3B12">
      <w:pPr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>Динамика создания и сохранения рабочих мест заемщиками Фонда</w:t>
      </w:r>
      <w:r w:rsidR="00064980"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за 201</w:t>
      </w:r>
      <w:r w:rsidR="003328C8"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>1</w:t>
      </w:r>
      <w:r w:rsidR="00081A8E"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>-</w:t>
      </w:r>
      <w:r w:rsidR="00D43246">
        <w:rPr>
          <w:rFonts w:ascii="Times New Roman" w:eastAsia="Courier New" w:hAnsi="Times New Roman"/>
          <w:b/>
          <w:color w:val="000000"/>
          <w:sz w:val="24"/>
          <w:szCs w:val="24"/>
        </w:rPr>
        <w:t>2020</w:t>
      </w:r>
      <w:r w:rsidR="00064980"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708"/>
        <w:gridCol w:w="744"/>
        <w:gridCol w:w="707"/>
        <w:gridCol w:w="708"/>
        <w:gridCol w:w="744"/>
        <w:gridCol w:w="744"/>
        <w:gridCol w:w="962"/>
        <w:gridCol w:w="896"/>
        <w:gridCol w:w="875"/>
        <w:gridCol w:w="826"/>
        <w:gridCol w:w="1108"/>
      </w:tblGrid>
      <w:tr w:rsidR="00D43246" w:rsidRPr="008F5A3B" w14:paraId="522A4974" w14:textId="77777777" w:rsidTr="00D43246">
        <w:trPr>
          <w:trHeight w:val="193"/>
          <w:jc w:val="center"/>
        </w:trPr>
        <w:tc>
          <w:tcPr>
            <w:tcW w:w="1456" w:type="dxa"/>
            <w:shd w:val="clear" w:color="auto" w:fill="auto"/>
          </w:tcPr>
          <w:p w14:paraId="53954816" w14:textId="77777777" w:rsidR="00D43246" w:rsidRPr="008F5A3B" w:rsidRDefault="00D43246" w:rsidP="00156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708" w:type="dxa"/>
            <w:shd w:val="clear" w:color="auto" w:fill="auto"/>
          </w:tcPr>
          <w:p w14:paraId="20FB5421" w14:textId="77777777" w:rsidR="00D43246" w:rsidRPr="008F5A3B" w:rsidRDefault="00D43246" w:rsidP="00156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3B"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744" w:type="dxa"/>
            <w:shd w:val="clear" w:color="auto" w:fill="auto"/>
          </w:tcPr>
          <w:p w14:paraId="64D72B2F" w14:textId="77777777" w:rsidR="00D43246" w:rsidRPr="008F5A3B" w:rsidRDefault="00D43246" w:rsidP="00156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3B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14:paraId="2DA0A8EE" w14:textId="77777777" w:rsidR="00D43246" w:rsidRPr="008F5A3B" w:rsidRDefault="00D43246" w:rsidP="00156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3B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708" w:type="dxa"/>
            <w:shd w:val="clear" w:color="auto" w:fill="auto"/>
          </w:tcPr>
          <w:p w14:paraId="077D79CC" w14:textId="77777777" w:rsidR="00D43246" w:rsidRPr="008F5A3B" w:rsidRDefault="00D43246" w:rsidP="00156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3B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744" w:type="dxa"/>
            <w:shd w:val="clear" w:color="auto" w:fill="auto"/>
          </w:tcPr>
          <w:p w14:paraId="73B63796" w14:textId="77777777" w:rsidR="00D43246" w:rsidRPr="00A8383E" w:rsidRDefault="00D43246" w:rsidP="00156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83E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44" w:type="dxa"/>
          </w:tcPr>
          <w:p w14:paraId="307F6357" w14:textId="77777777" w:rsidR="00D43246" w:rsidRPr="00A8383E" w:rsidRDefault="00D43246" w:rsidP="00156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14:paraId="2212BF2C" w14:textId="77777777" w:rsidR="00D43246" w:rsidRDefault="00D43246" w:rsidP="00156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96" w:type="dxa"/>
          </w:tcPr>
          <w:p w14:paraId="443CC829" w14:textId="77777777" w:rsidR="00D43246" w:rsidRDefault="00D43246" w:rsidP="00156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75" w:type="dxa"/>
          </w:tcPr>
          <w:p w14:paraId="6AD7AA2E" w14:textId="77777777" w:rsidR="00D43246" w:rsidRDefault="00D43246" w:rsidP="00156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26" w:type="dxa"/>
          </w:tcPr>
          <w:p w14:paraId="3F3C72F6" w14:textId="5478B3CD" w:rsidR="00D43246" w:rsidRDefault="00D43246" w:rsidP="00156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08" w:type="dxa"/>
          </w:tcPr>
          <w:p w14:paraId="6EA88604" w14:textId="624D016C" w:rsidR="00D43246" w:rsidRDefault="00D43246" w:rsidP="00156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</w:tr>
      <w:tr w:rsidR="00D43246" w:rsidRPr="008F5A3B" w14:paraId="4D57A41C" w14:textId="77777777" w:rsidTr="00D43246">
        <w:trPr>
          <w:trHeight w:val="197"/>
          <w:jc w:val="center"/>
        </w:trPr>
        <w:tc>
          <w:tcPr>
            <w:tcW w:w="1456" w:type="dxa"/>
            <w:shd w:val="clear" w:color="auto" w:fill="auto"/>
          </w:tcPr>
          <w:p w14:paraId="3B50C6AD" w14:textId="77777777" w:rsidR="00D43246" w:rsidRPr="008F5A3B" w:rsidRDefault="00D43246" w:rsidP="00156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3B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Сохранено </w:t>
            </w:r>
          </w:p>
        </w:tc>
        <w:tc>
          <w:tcPr>
            <w:tcW w:w="708" w:type="dxa"/>
            <w:shd w:val="clear" w:color="auto" w:fill="auto"/>
          </w:tcPr>
          <w:p w14:paraId="24E2A507" w14:textId="77777777" w:rsidR="00D43246" w:rsidRPr="008F5A3B" w:rsidRDefault="00D43246" w:rsidP="005111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389</w:t>
            </w:r>
          </w:p>
        </w:tc>
        <w:tc>
          <w:tcPr>
            <w:tcW w:w="744" w:type="dxa"/>
            <w:shd w:val="clear" w:color="auto" w:fill="auto"/>
          </w:tcPr>
          <w:p w14:paraId="25E1D0A4" w14:textId="77777777" w:rsidR="00D43246" w:rsidRPr="008F5A3B" w:rsidRDefault="00D43246" w:rsidP="005111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974</w:t>
            </w:r>
          </w:p>
        </w:tc>
        <w:tc>
          <w:tcPr>
            <w:tcW w:w="707" w:type="dxa"/>
            <w:shd w:val="clear" w:color="auto" w:fill="auto"/>
          </w:tcPr>
          <w:p w14:paraId="630DE7E9" w14:textId="77777777" w:rsidR="00D43246" w:rsidRPr="008F5A3B" w:rsidRDefault="00D43246" w:rsidP="005111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784</w:t>
            </w:r>
          </w:p>
        </w:tc>
        <w:tc>
          <w:tcPr>
            <w:tcW w:w="708" w:type="dxa"/>
            <w:shd w:val="clear" w:color="auto" w:fill="auto"/>
          </w:tcPr>
          <w:p w14:paraId="2786C8A9" w14:textId="77777777" w:rsidR="00D43246" w:rsidRPr="008F5A3B" w:rsidRDefault="00D43246" w:rsidP="005111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744" w:type="dxa"/>
            <w:shd w:val="clear" w:color="auto" w:fill="auto"/>
          </w:tcPr>
          <w:p w14:paraId="78CCCE43" w14:textId="77777777" w:rsidR="00D43246" w:rsidRPr="00A8383E" w:rsidRDefault="00D43246" w:rsidP="005111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789</w:t>
            </w:r>
          </w:p>
        </w:tc>
        <w:tc>
          <w:tcPr>
            <w:tcW w:w="744" w:type="dxa"/>
          </w:tcPr>
          <w:p w14:paraId="6411DC7F" w14:textId="77777777" w:rsidR="00D43246" w:rsidRDefault="00D43246" w:rsidP="005111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534</w:t>
            </w:r>
          </w:p>
        </w:tc>
        <w:tc>
          <w:tcPr>
            <w:tcW w:w="962" w:type="dxa"/>
          </w:tcPr>
          <w:p w14:paraId="1C44CD3B" w14:textId="77777777" w:rsidR="00D43246" w:rsidRDefault="00D43246" w:rsidP="005111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896" w:type="dxa"/>
          </w:tcPr>
          <w:p w14:paraId="168202CA" w14:textId="77777777" w:rsidR="00D43246" w:rsidRDefault="00D43246" w:rsidP="005111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386</w:t>
            </w:r>
          </w:p>
        </w:tc>
        <w:tc>
          <w:tcPr>
            <w:tcW w:w="875" w:type="dxa"/>
          </w:tcPr>
          <w:p w14:paraId="14B1B542" w14:textId="77777777" w:rsidR="00D43246" w:rsidRDefault="00D43246" w:rsidP="005111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826" w:type="dxa"/>
          </w:tcPr>
          <w:p w14:paraId="3218DDFD" w14:textId="43902FD2" w:rsidR="00D43246" w:rsidRDefault="00D43246" w:rsidP="005111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1108" w:type="dxa"/>
          </w:tcPr>
          <w:p w14:paraId="00836F76" w14:textId="0D132255" w:rsidR="00D43246" w:rsidRDefault="00D43246" w:rsidP="001566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43246" w:rsidRPr="008F5A3B" w14:paraId="70651BB7" w14:textId="77777777" w:rsidTr="00D43246">
        <w:trPr>
          <w:trHeight w:val="280"/>
          <w:jc w:val="center"/>
        </w:trPr>
        <w:tc>
          <w:tcPr>
            <w:tcW w:w="1456" w:type="dxa"/>
            <w:shd w:val="clear" w:color="auto" w:fill="auto"/>
          </w:tcPr>
          <w:p w14:paraId="363FA063" w14:textId="77777777" w:rsidR="00D43246" w:rsidRPr="008F5A3B" w:rsidRDefault="00D43246" w:rsidP="00156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A3B">
              <w:rPr>
                <w:rFonts w:ascii="Times New Roman" w:hAnsi="Times New Roman"/>
                <w:bCs/>
                <w:sz w:val="24"/>
                <w:szCs w:val="24"/>
              </w:rPr>
              <w:t>Вновь создано</w:t>
            </w:r>
          </w:p>
        </w:tc>
        <w:tc>
          <w:tcPr>
            <w:tcW w:w="708" w:type="dxa"/>
            <w:shd w:val="clear" w:color="auto" w:fill="auto"/>
          </w:tcPr>
          <w:p w14:paraId="41F8CF94" w14:textId="77777777" w:rsidR="00D43246" w:rsidRPr="008F5A3B" w:rsidRDefault="00D43246" w:rsidP="00156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14:paraId="014043E6" w14:textId="77777777" w:rsidR="00D43246" w:rsidRPr="008F5A3B" w:rsidRDefault="00D43246" w:rsidP="00156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07" w:type="dxa"/>
            <w:shd w:val="clear" w:color="auto" w:fill="auto"/>
          </w:tcPr>
          <w:p w14:paraId="19798DF2" w14:textId="77777777" w:rsidR="00D43246" w:rsidRPr="008F5A3B" w:rsidRDefault="00D43246" w:rsidP="00156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708" w:type="dxa"/>
            <w:shd w:val="clear" w:color="auto" w:fill="auto"/>
          </w:tcPr>
          <w:p w14:paraId="67474A04" w14:textId="77777777" w:rsidR="00D43246" w:rsidRPr="008F5A3B" w:rsidRDefault="00D43246" w:rsidP="00156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4" w:type="dxa"/>
            <w:shd w:val="clear" w:color="auto" w:fill="auto"/>
          </w:tcPr>
          <w:p w14:paraId="34EF5D46" w14:textId="77777777" w:rsidR="00D43246" w:rsidRPr="00A8383E" w:rsidRDefault="00D43246" w:rsidP="00156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4" w:type="dxa"/>
          </w:tcPr>
          <w:p w14:paraId="5DDA121B" w14:textId="77777777" w:rsidR="00D43246" w:rsidRDefault="00D43246" w:rsidP="00156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62" w:type="dxa"/>
          </w:tcPr>
          <w:p w14:paraId="11F5812F" w14:textId="77777777" w:rsidR="00D43246" w:rsidRDefault="00D43246" w:rsidP="00156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96" w:type="dxa"/>
          </w:tcPr>
          <w:p w14:paraId="1269A6B8" w14:textId="77777777" w:rsidR="00D43246" w:rsidRDefault="00D43246" w:rsidP="00156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75" w:type="dxa"/>
          </w:tcPr>
          <w:p w14:paraId="7A2D8E9F" w14:textId="77777777" w:rsidR="00D43246" w:rsidRDefault="00D43246" w:rsidP="00156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26" w:type="dxa"/>
          </w:tcPr>
          <w:p w14:paraId="15A5FCAE" w14:textId="1FD7A24C" w:rsidR="00D43246" w:rsidRDefault="00D43246" w:rsidP="00156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108" w:type="dxa"/>
          </w:tcPr>
          <w:p w14:paraId="40C5694A" w14:textId="181FED46" w:rsidR="00D43246" w:rsidRDefault="00D43246" w:rsidP="00156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589</w:t>
            </w:r>
          </w:p>
        </w:tc>
      </w:tr>
    </w:tbl>
    <w:p w14:paraId="7879BFF4" w14:textId="77777777" w:rsidR="00B30822" w:rsidRDefault="00B30822" w:rsidP="007D0AFD">
      <w:pPr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16"/>
          <w:szCs w:val="16"/>
        </w:rPr>
      </w:pPr>
    </w:p>
    <w:p w14:paraId="71C5EC7F" w14:textId="77777777" w:rsidR="00BB3B12" w:rsidRPr="00785475" w:rsidRDefault="00BB3B12" w:rsidP="00B30822">
      <w:pPr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16"/>
          <w:szCs w:val="16"/>
        </w:rPr>
      </w:pPr>
    </w:p>
    <w:p w14:paraId="510EC3E4" w14:textId="463D2EF0" w:rsidR="00081A8E" w:rsidRPr="004B3BE7" w:rsidRDefault="002275AD" w:rsidP="004B3BE7">
      <w:pPr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2275AD">
        <w:rPr>
          <w:rFonts w:ascii="Times New Roman" w:eastAsia="Courier New" w:hAnsi="Times New Roman"/>
          <w:color w:val="000000"/>
          <w:sz w:val="28"/>
          <w:szCs w:val="28"/>
        </w:rPr>
        <w:t xml:space="preserve">По состоянию на </w:t>
      </w:r>
      <w:r w:rsidR="00B83C99">
        <w:rPr>
          <w:rFonts w:ascii="Times New Roman" w:eastAsia="Courier New" w:hAnsi="Times New Roman"/>
          <w:color w:val="000000"/>
          <w:sz w:val="28"/>
          <w:szCs w:val="28"/>
        </w:rPr>
        <w:t>31</w:t>
      </w:r>
      <w:r w:rsidRPr="002275AD">
        <w:rPr>
          <w:rFonts w:ascii="Times New Roman" w:eastAsia="Courier New" w:hAnsi="Times New Roman"/>
          <w:color w:val="000000"/>
          <w:sz w:val="28"/>
          <w:szCs w:val="28"/>
        </w:rPr>
        <w:t>.12.</w:t>
      </w:r>
      <w:r w:rsidR="00D43246">
        <w:rPr>
          <w:rFonts w:ascii="Times New Roman" w:eastAsia="Courier New" w:hAnsi="Times New Roman"/>
          <w:color w:val="000000"/>
          <w:sz w:val="28"/>
          <w:szCs w:val="28"/>
        </w:rPr>
        <w:t>2020</w:t>
      </w:r>
      <w:r w:rsidRPr="002275AD">
        <w:rPr>
          <w:rFonts w:ascii="Times New Roman" w:eastAsia="Courier New" w:hAnsi="Times New Roman"/>
          <w:color w:val="000000"/>
          <w:sz w:val="28"/>
          <w:szCs w:val="28"/>
        </w:rPr>
        <w:t xml:space="preserve"> совокупный портфель займов </w:t>
      </w:r>
      <w:r w:rsidR="00381A37">
        <w:rPr>
          <w:rFonts w:ascii="Times New Roman" w:eastAsia="Courier New" w:hAnsi="Times New Roman"/>
          <w:color w:val="000000"/>
          <w:sz w:val="28"/>
          <w:szCs w:val="28"/>
        </w:rPr>
        <w:t>составил</w:t>
      </w:r>
      <w:r w:rsidRPr="002275AD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D43246">
        <w:rPr>
          <w:rFonts w:ascii="Times New Roman" w:eastAsia="Courier New" w:hAnsi="Times New Roman"/>
          <w:color w:val="000000"/>
          <w:sz w:val="28"/>
          <w:szCs w:val="28"/>
        </w:rPr>
        <w:t>74,29</w:t>
      </w:r>
      <w:r w:rsidR="00BB3B12" w:rsidRPr="00BB3B12">
        <w:rPr>
          <w:rFonts w:ascii="Times New Roman" w:eastAsia="Courier New" w:hAnsi="Times New Roman"/>
          <w:color w:val="000000"/>
          <w:sz w:val="28"/>
          <w:szCs w:val="28"/>
        </w:rPr>
        <w:t xml:space="preserve"> млн.</w:t>
      </w:r>
      <w:r w:rsidRPr="00BB3B12">
        <w:rPr>
          <w:rFonts w:ascii="Times New Roman" w:eastAsia="Courier New" w:hAnsi="Times New Roman"/>
          <w:color w:val="000000"/>
          <w:sz w:val="28"/>
          <w:szCs w:val="28"/>
        </w:rPr>
        <w:t xml:space="preserve"> руб.</w:t>
      </w:r>
      <w:r w:rsidR="00897016" w:rsidRPr="00BB3B12">
        <w:rPr>
          <w:rFonts w:ascii="Times New Roman" w:eastAsia="Courier New" w:hAnsi="Times New Roman"/>
          <w:color w:val="000000"/>
          <w:sz w:val="28"/>
          <w:szCs w:val="28"/>
        </w:rPr>
        <w:t>,</w:t>
      </w:r>
      <w:r w:rsidR="00166BA5" w:rsidRPr="00BB3B12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BB3B12">
        <w:rPr>
          <w:rFonts w:ascii="Times New Roman" w:eastAsia="Courier New" w:hAnsi="Times New Roman"/>
          <w:color w:val="000000"/>
          <w:sz w:val="28"/>
          <w:szCs w:val="28"/>
        </w:rPr>
        <w:t xml:space="preserve">количество активных </w:t>
      </w:r>
      <w:r w:rsidRPr="00D43246">
        <w:rPr>
          <w:rFonts w:ascii="Times New Roman" w:eastAsia="Courier New" w:hAnsi="Times New Roman"/>
          <w:color w:val="000000"/>
          <w:sz w:val="28"/>
          <w:szCs w:val="28"/>
        </w:rPr>
        <w:t xml:space="preserve">заемщиков – </w:t>
      </w:r>
      <w:r w:rsidR="00D43246" w:rsidRPr="00D43246">
        <w:rPr>
          <w:rFonts w:ascii="Times New Roman" w:eastAsia="Courier New" w:hAnsi="Times New Roman"/>
          <w:color w:val="000000"/>
          <w:sz w:val="28"/>
          <w:szCs w:val="28"/>
        </w:rPr>
        <w:t>136</w:t>
      </w:r>
      <w:r w:rsidRPr="00D43246">
        <w:rPr>
          <w:rFonts w:ascii="Times New Roman" w:eastAsia="Courier New" w:hAnsi="Times New Roman"/>
          <w:color w:val="000000"/>
          <w:sz w:val="28"/>
          <w:szCs w:val="28"/>
        </w:rPr>
        <w:t>, средний</w:t>
      </w:r>
      <w:r w:rsidRPr="00BB3B12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511144">
        <w:rPr>
          <w:rFonts w:ascii="Times New Roman" w:eastAsia="Courier New" w:hAnsi="Times New Roman"/>
          <w:color w:val="000000"/>
          <w:sz w:val="28"/>
          <w:szCs w:val="28"/>
        </w:rPr>
        <w:t xml:space="preserve">размер займов в портфеле – </w:t>
      </w:r>
      <w:r w:rsidR="00511144" w:rsidRPr="00511144">
        <w:rPr>
          <w:rFonts w:ascii="Times New Roman" w:eastAsia="Courier New" w:hAnsi="Times New Roman"/>
          <w:color w:val="000000"/>
          <w:sz w:val="28"/>
          <w:szCs w:val="28"/>
        </w:rPr>
        <w:t>546,25</w:t>
      </w:r>
      <w:r w:rsidRPr="00511144">
        <w:rPr>
          <w:rFonts w:ascii="Times New Roman" w:eastAsia="Courier New" w:hAnsi="Times New Roman"/>
          <w:color w:val="000000"/>
          <w:sz w:val="28"/>
          <w:szCs w:val="28"/>
        </w:rPr>
        <w:t xml:space="preserve"> тыс. руб</w:t>
      </w:r>
      <w:r w:rsidRPr="00227204">
        <w:rPr>
          <w:rFonts w:ascii="Times New Roman" w:eastAsia="Courier New" w:hAnsi="Times New Roman"/>
          <w:color w:val="000000"/>
          <w:sz w:val="28"/>
          <w:szCs w:val="28"/>
        </w:rPr>
        <w:t>.</w:t>
      </w:r>
      <w:r w:rsidR="00044C1D" w:rsidRPr="00227204">
        <w:rPr>
          <w:rFonts w:ascii="Times New Roman" w:eastAsia="Courier New" w:hAnsi="Times New Roman"/>
          <w:color w:val="000000"/>
          <w:sz w:val="28"/>
          <w:szCs w:val="28"/>
        </w:rPr>
        <w:t>,</w:t>
      </w:r>
      <w:r w:rsidRPr="00227204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044C1D" w:rsidRPr="00227204">
        <w:rPr>
          <w:rFonts w:ascii="Times New Roman" w:eastAsia="Courier New" w:hAnsi="Times New Roman"/>
          <w:color w:val="000000"/>
          <w:sz w:val="28"/>
          <w:szCs w:val="28"/>
        </w:rPr>
        <w:t>средневзв</w:t>
      </w:r>
      <w:r w:rsidR="00DE0942" w:rsidRPr="00227204">
        <w:rPr>
          <w:rFonts w:ascii="Times New Roman" w:eastAsia="Courier New" w:hAnsi="Times New Roman"/>
          <w:color w:val="000000"/>
          <w:sz w:val="28"/>
          <w:szCs w:val="28"/>
        </w:rPr>
        <w:t>ешенная ставка</w:t>
      </w:r>
      <w:r w:rsidR="00FF254E" w:rsidRPr="00227204">
        <w:rPr>
          <w:rFonts w:ascii="Times New Roman" w:eastAsia="Courier New" w:hAnsi="Times New Roman"/>
          <w:color w:val="000000"/>
          <w:sz w:val="28"/>
          <w:szCs w:val="28"/>
        </w:rPr>
        <w:t xml:space="preserve"> по выданным займам в </w:t>
      </w:r>
      <w:r w:rsidR="00C005E0">
        <w:rPr>
          <w:rFonts w:ascii="Times New Roman" w:eastAsia="Courier New" w:hAnsi="Times New Roman"/>
          <w:color w:val="000000"/>
          <w:sz w:val="28"/>
          <w:szCs w:val="28"/>
        </w:rPr>
        <w:t>2020</w:t>
      </w:r>
      <w:r w:rsidR="005C6486" w:rsidRPr="00227204">
        <w:rPr>
          <w:rFonts w:ascii="Times New Roman" w:eastAsia="Courier New" w:hAnsi="Times New Roman"/>
          <w:color w:val="000000"/>
          <w:sz w:val="28"/>
          <w:szCs w:val="28"/>
        </w:rPr>
        <w:t xml:space="preserve"> году составила </w:t>
      </w:r>
      <w:r w:rsidR="00227204" w:rsidRPr="00227204">
        <w:rPr>
          <w:rFonts w:ascii="Times New Roman" w:eastAsia="Courier New" w:hAnsi="Times New Roman"/>
          <w:color w:val="000000"/>
          <w:sz w:val="28"/>
          <w:szCs w:val="28"/>
        </w:rPr>
        <w:t>2,49</w:t>
      </w:r>
      <w:r w:rsidR="00044C1D" w:rsidRPr="00227204">
        <w:rPr>
          <w:rFonts w:ascii="Times New Roman" w:eastAsia="Courier New" w:hAnsi="Times New Roman"/>
          <w:color w:val="000000"/>
          <w:sz w:val="28"/>
          <w:szCs w:val="28"/>
        </w:rPr>
        <w:t>% годовых.</w:t>
      </w:r>
    </w:p>
    <w:p w14:paraId="3E7DD021" w14:textId="77777777" w:rsidR="003034F3" w:rsidRPr="009760B9" w:rsidRDefault="00B30822" w:rsidP="00BB3B12">
      <w:pPr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>Динамика совокупного портфеля микрозаймов Фонда</w:t>
      </w:r>
      <w:r w:rsidR="008B3BBC"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2472"/>
        <w:gridCol w:w="1270"/>
        <w:gridCol w:w="1396"/>
        <w:gridCol w:w="2339"/>
        <w:gridCol w:w="1503"/>
      </w:tblGrid>
      <w:tr w:rsidR="006D5E24" w:rsidRPr="00DE0942" w14:paraId="454C9C6D" w14:textId="77777777" w:rsidTr="005C6486">
        <w:tc>
          <w:tcPr>
            <w:tcW w:w="1498" w:type="dxa"/>
          </w:tcPr>
          <w:p w14:paraId="7BA654B5" w14:textId="77777777" w:rsidR="006D5E24" w:rsidRPr="00DE0942" w:rsidRDefault="006D5E24" w:rsidP="006D5E24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72" w:type="dxa"/>
          </w:tcPr>
          <w:p w14:paraId="370C91F9" w14:textId="77777777" w:rsidR="006D5E24" w:rsidRPr="00DE0942" w:rsidRDefault="006D5E24" w:rsidP="006D5E24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Портфель, </w:t>
            </w:r>
            <w:proofErr w:type="spellStart"/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14:paraId="7848DEC9" w14:textId="77777777" w:rsidR="006D5E24" w:rsidRPr="00DE0942" w:rsidRDefault="006D5E24" w:rsidP="006D5E24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Акт.заем</w:t>
            </w:r>
            <w:proofErr w:type="spellEnd"/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14:paraId="1E97C35A" w14:textId="77777777" w:rsidR="006D5E24" w:rsidRPr="00DE0942" w:rsidRDefault="006D5E24" w:rsidP="006D5E24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39" w:type="dxa"/>
          </w:tcPr>
          <w:p w14:paraId="3F2E10C3" w14:textId="77777777" w:rsidR="006D5E24" w:rsidRPr="00DE0942" w:rsidRDefault="006D5E24" w:rsidP="006D5E24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Портфель, </w:t>
            </w:r>
            <w:proofErr w:type="spellStart"/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14:paraId="6545E41A" w14:textId="77777777" w:rsidR="006D5E24" w:rsidRPr="00DE0942" w:rsidRDefault="006D5E24" w:rsidP="006D5E24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Акт.заем</w:t>
            </w:r>
            <w:proofErr w:type="spellEnd"/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43246" w:rsidRPr="00DE0942" w14:paraId="45A43203" w14:textId="77777777" w:rsidTr="005C6486">
        <w:tc>
          <w:tcPr>
            <w:tcW w:w="1498" w:type="dxa"/>
          </w:tcPr>
          <w:p w14:paraId="2719D96A" w14:textId="77777777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31.12.12</w:t>
            </w:r>
          </w:p>
        </w:tc>
        <w:tc>
          <w:tcPr>
            <w:tcW w:w="2472" w:type="dxa"/>
          </w:tcPr>
          <w:p w14:paraId="25B68CDA" w14:textId="77777777" w:rsidR="00D43246" w:rsidRPr="00DE0942" w:rsidRDefault="00D43246" w:rsidP="00D43246">
            <w:pPr>
              <w:contextualSpacing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22 332,0</w:t>
            </w:r>
          </w:p>
        </w:tc>
        <w:tc>
          <w:tcPr>
            <w:tcW w:w="1270" w:type="dxa"/>
          </w:tcPr>
          <w:p w14:paraId="67465CC3" w14:textId="77777777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96" w:type="dxa"/>
          </w:tcPr>
          <w:p w14:paraId="11618F51" w14:textId="6AE9F639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31.12.17</w:t>
            </w:r>
          </w:p>
        </w:tc>
        <w:tc>
          <w:tcPr>
            <w:tcW w:w="2339" w:type="dxa"/>
          </w:tcPr>
          <w:p w14:paraId="66C3CE2C" w14:textId="2C97CB04" w:rsidR="00D43246" w:rsidRPr="00DE0942" w:rsidRDefault="00D43246" w:rsidP="00D43246">
            <w:pPr>
              <w:contextualSpacing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25 250,5</w:t>
            </w:r>
          </w:p>
        </w:tc>
        <w:tc>
          <w:tcPr>
            <w:tcW w:w="1503" w:type="dxa"/>
          </w:tcPr>
          <w:p w14:paraId="00C94D39" w14:textId="565417EB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D43246" w:rsidRPr="00DE0942" w14:paraId="65D49640" w14:textId="77777777" w:rsidTr="005C6486">
        <w:tc>
          <w:tcPr>
            <w:tcW w:w="1498" w:type="dxa"/>
          </w:tcPr>
          <w:p w14:paraId="471F80AC" w14:textId="77777777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31.12.13</w:t>
            </w:r>
          </w:p>
        </w:tc>
        <w:tc>
          <w:tcPr>
            <w:tcW w:w="2472" w:type="dxa"/>
          </w:tcPr>
          <w:p w14:paraId="1E9814C9" w14:textId="77777777" w:rsidR="00D43246" w:rsidRPr="00DE0942" w:rsidRDefault="00D43246" w:rsidP="00D43246">
            <w:pPr>
              <w:contextualSpacing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20 284,3</w:t>
            </w:r>
          </w:p>
        </w:tc>
        <w:tc>
          <w:tcPr>
            <w:tcW w:w="1270" w:type="dxa"/>
          </w:tcPr>
          <w:p w14:paraId="4B6235BD" w14:textId="77777777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96" w:type="dxa"/>
          </w:tcPr>
          <w:p w14:paraId="11B481E2" w14:textId="73266670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31.12.18</w:t>
            </w:r>
          </w:p>
        </w:tc>
        <w:tc>
          <w:tcPr>
            <w:tcW w:w="2339" w:type="dxa"/>
          </w:tcPr>
          <w:p w14:paraId="54E775FF" w14:textId="2334CF40" w:rsidR="00D43246" w:rsidRPr="00DE0942" w:rsidRDefault="00D43246" w:rsidP="00D43246">
            <w:pPr>
              <w:contextualSpacing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36 471,03</w:t>
            </w:r>
          </w:p>
        </w:tc>
        <w:tc>
          <w:tcPr>
            <w:tcW w:w="1503" w:type="dxa"/>
          </w:tcPr>
          <w:p w14:paraId="4EA688A2" w14:textId="3BFF87C4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D43246" w:rsidRPr="00DE0942" w14:paraId="0E2625E2" w14:textId="77777777" w:rsidTr="005C6486">
        <w:tc>
          <w:tcPr>
            <w:tcW w:w="1498" w:type="dxa"/>
          </w:tcPr>
          <w:p w14:paraId="27950891" w14:textId="77777777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31.12.14</w:t>
            </w:r>
          </w:p>
        </w:tc>
        <w:tc>
          <w:tcPr>
            <w:tcW w:w="2472" w:type="dxa"/>
          </w:tcPr>
          <w:p w14:paraId="1B766B0F" w14:textId="77777777" w:rsidR="00D43246" w:rsidRPr="00DE0942" w:rsidRDefault="00D43246" w:rsidP="00D43246">
            <w:pPr>
              <w:contextualSpacing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32 373,2</w:t>
            </w:r>
          </w:p>
        </w:tc>
        <w:tc>
          <w:tcPr>
            <w:tcW w:w="1270" w:type="dxa"/>
          </w:tcPr>
          <w:p w14:paraId="28F5E3C2" w14:textId="77777777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96" w:type="dxa"/>
          </w:tcPr>
          <w:p w14:paraId="7C2F63FD" w14:textId="550848E9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31.12.19</w:t>
            </w:r>
          </w:p>
        </w:tc>
        <w:tc>
          <w:tcPr>
            <w:tcW w:w="2339" w:type="dxa"/>
          </w:tcPr>
          <w:p w14:paraId="411BCAEF" w14:textId="39E20343" w:rsidR="00D43246" w:rsidRPr="00DE0942" w:rsidRDefault="00D43246" w:rsidP="00D43246">
            <w:pPr>
              <w:contextualSpacing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44 880,24</w:t>
            </w:r>
          </w:p>
        </w:tc>
        <w:tc>
          <w:tcPr>
            <w:tcW w:w="1503" w:type="dxa"/>
          </w:tcPr>
          <w:p w14:paraId="62450D90" w14:textId="2EA3FB68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D43246" w:rsidRPr="00DE0942" w14:paraId="1F9BF0EA" w14:textId="77777777" w:rsidTr="00081A8E">
        <w:tc>
          <w:tcPr>
            <w:tcW w:w="1498" w:type="dxa"/>
          </w:tcPr>
          <w:p w14:paraId="6887F709" w14:textId="77777777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31.12.15</w:t>
            </w:r>
          </w:p>
        </w:tc>
        <w:tc>
          <w:tcPr>
            <w:tcW w:w="2472" w:type="dxa"/>
          </w:tcPr>
          <w:p w14:paraId="431D0D5B" w14:textId="77777777" w:rsidR="00D43246" w:rsidRPr="00DE0942" w:rsidRDefault="00D43246" w:rsidP="00D43246">
            <w:pPr>
              <w:contextualSpacing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32 079,8</w:t>
            </w:r>
          </w:p>
        </w:tc>
        <w:tc>
          <w:tcPr>
            <w:tcW w:w="1270" w:type="dxa"/>
          </w:tcPr>
          <w:p w14:paraId="4C9623EA" w14:textId="77777777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96" w:type="dxa"/>
          </w:tcPr>
          <w:p w14:paraId="36ECA944" w14:textId="1F65F3B7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31.12.20</w:t>
            </w:r>
          </w:p>
        </w:tc>
        <w:tc>
          <w:tcPr>
            <w:tcW w:w="2339" w:type="dxa"/>
          </w:tcPr>
          <w:p w14:paraId="302666B4" w14:textId="54141357" w:rsidR="00D43246" w:rsidRPr="00DE0942" w:rsidRDefault="00D43246" w:rsidP="00D43246">
            <w:pPr>
              <w:contextualSpacing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74 290,23</w:t>
            </w:r>
          </w:p>
        </w:tc>
        <w:tc>
          <w:tcPr>
            <w:tcW w:w="1503" w:type="dxa"/>
          </w:tcPr>
          <w:p w14:paraId="4C3EC86E" w14:textId="2FEC210B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D43246" w:rsidRPr="00DE0942" w14:paraId="1F28A509" w14:textId="77777777" w:rsidTr="001566CF">
        <w:tc>
          <w:tcPr>
            <w:tcW w:w="1498" w:type="dxa"/>
          </w:tcPr>
          <w:p w14:paraId="31E8646C" w14:textId="22CF1FD9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31.12.16</w:t>
            </w:r>
          </w:p>
        </w:tc>
        <w:tc>
          <w:tcPr>
            <w:tcW w:w="2472" w:type="dxa"/>
          </w:tcPr>
          <w:p w14:paraId="3B615D86" w14:textId="7F059FB8" w:rsidR="00D43246" w:rsidRPr="00DE0942" w:rsidRDefault="00D43246" w:rsidP="00D43246">
            <w:pPr>
              <w:contextualSpacing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27 178,7</w:t>
            </w:r>
          </w:p>
        </w:tc>
        <w:tc>
          <w:tcPr>
            <w:tcW w:w="1270" w:type="dxa"/>
          </w:tcPr>
          <w:p w14:paraId="214DB2CD" w14:textId="15CD5886" w:rsidR="00D43246" w:rsidRPr="00DE0942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E094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38" w:type="dxa"/>
            <w:gridSpan w:val="3"/>
          </w:tcPr>
          <w:p w14:paraId="62E8FC6C" w14:textId="77777777" w:rsidR="00D43246" w:rsidRDefault="00D43246" w:rsidP="00D43246">
            <w:p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</w:tbl>
    <w:p w14:paraId="3C760964" w14:textId="77777777" w:rsidR="0084739B" w:rsidRPr="00DE0942" w:rsidRDefault="00335789" w:rsidP="00307BCA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16"/>
          <w:szCs w:val="16"/>
        </w:rPr>
      </w:pPr>
      <w:r w:rsidRPr="00DE0942">
        <w:rPr>
          <w:rFonts w:ascii="Times New Roman" w:eastAsia="Courier New" w:hAnsi="Times New Roman"/>
          <w:color w:val="000000"/>
          <w:sz w:val="28"/>
          <w:szCs w:val="28"/>
        </w:rPr>
        <w:tab/>
      </w:r>
    </w:p>
    <w:p w14:paraId="175306A4" w14:textId="25770601" w:rsidR="009502FD" w:rsidRPr="00B639C6" w:rsidRDefault="009502FD" w:rsidP="0084739B">
      <w:pPr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137AB">
        <w:rPr>
          <w:rFonts w:ascii="Times New Roman" w:eastAsia="Courier New" w:hAnsi="Times New Roman"/>
          <w:color w:val="000000"/>
          <w:sz w:val="28"/>
          <w:szCs w:val="28"/>
        </w:rPr>
        <w:t xml:space="preserve">В </w:t>
      </w:r>
      <w:r w:rsidR="00307BCA" w:rsidRPr="008137AB">
        <w:rPr>
          <w:rFonts w:ascii="Times New Roman" w:eastAsia="Courier New" w:hAnsi="Times New Roman"/>
          <w:color w:val="000000"/>
          <w:sz w:val="28"/>
          <w:szCs w:val="28"/>
        </w:rPr>
        <w:t xml:space="preserve">текущей </w:t>
      </w:r>
      <w:r w:rsidRPr="008137AB">
        <w:rPr>
          <w:rFonts w:ascii="Times New Roman" w:eastAsia="Courier New" w:hAnsi="Times New Roman"/>
          <w:color w:val="000000"/>
          <w:sz w:val="28"/>
          <w:szCs w:val="28"/>
        </w:rPr>
        <w:t xml:space="preserve">структуре портфеля займов по видам предпринимательской деятельности </w:t>
      </w:r>
      <w:r w:rsidR="008137AB" w:rsidRPr="008137AB">
        <w:rPr>
          <w:rFonts w:ascii="Times New Roman" w:eastAsia="Courier New" w:hAnsi="Times New Roman"/>
          <w:color w:val="000000"/>
          <w:sz w:val="28"/>
          <w:szCs w:val="28"/>
        </w:rPr>
        <w:t>29</w:t>
      </w:r>
      <w:r w:rsidRPr="008137AB">
        <w:rPr>
          <w:rFonts w:ascii="Times New Roman" w:eastAsia="Courier New" w:hAnsi="Times New Roman"/>
          <w:color w:val="000000"/>
          <w:sz w:val="28"/>
          <w:szCs w:val="28"/>
        </w:rPr>
        <w:t xml:space="preserve">% приходится на сферу </w:t>
      </w:r>
      <w:r w:rsidR="00B639C6" w:rsidRPr="008137AB">
        <w:rPr>
          <w:rFonts w:ascii="Times New Roman" w:eastAsia="Courier New" w:hAnsi="Times New Roman"/>
          <w:color w:val="000000"/>
          <w:sz w:val="28"/>
          <w:szCs w:val="28"/>
        </w:rPr>
        <w:t xml:space="preserve">розничной </w:t>
      </w:r>
      <w:r w:rsidR="008137AB" w:rsidRPr="008137AB">
        <w:rPr>
          <w:rFonts w:ascii="Times New Roman" w:eastAsia="Courier New" w:hAnsi="Times New Roman"/>
          <w:color w:val="000000"/>
          <w:sz w:val="28"/>
          <w:szCs w:val="28"/>
        </w:rPr>
        <w:t xml:space="preserve">и оптовой </w:t>
      </w:r>
      <w:r w:rsidR="00B639C6" w:rsidRPr="008137AB">
        <w:rPr>
          <w:rFonts w:ascii="Times New Roman" w:eastAsia="Courier New" w:hAnsi="Times New Roman"/>
          <w:color w:val="000000"/>
          <w:sz w:val="28"/>
          <w:szCs w:val="28"/>
        </w:rPr>
        <w:t>торговли</w:t>
      </w:r>
      <w:r w:rsidRPr="008137AB">
        <w:rPr>
          <w:rFonts w:ascii="Times New Roman" w:eastAsia="Courier New" w:hAnsi="Times New Roman"/>
          <w:color w:val="000000"/>
          <w:sz w:val="28"/>
          <w:szCs w:val="28"/>
        </w:rPr>
        <w:t xml:space="preserve">, </w:t>
      </w:r>
      <w:r w:rsidR="008137AB" w:rsidRPr="008137AB">
        <w:rPr>
          <w:rFonts w:ascii="Times New Roman" w:eastAsia="Courier New" w:hAnsi="Times New Roman"/>
          <w:color w:val="000000"/>
          <w:sz w:val="28"/>
          <w:szCs w:val="28"/>
        </w:rPr>
        <w:t>53,38</w:t>
      </w:r>
      <w:r w:rsidRPr="008137AB">
        <w:rPr>
          <w:rFonts w:ascii="Times New Roman" w:eastAsia="Courier New" w:hAnsi="Times New Roman"/>
          <w:color w:val="000000"/>
          <w:sz w:val="28"/>
          <w:szCs w:val="28"/>
        </w:rPr>
        <w:t xml:space="preserve">% занимает доля </w:t>
      </w:r>
      <w:r w:rsidR="00B639C6" w:rsidRPr="008137AB">
        <w:rPr>
          <w:rFonts w:ascii="Times New Roman" w:eastAsia="Courier New" w:hAnsi="Times New Roman"/>
          <w:color w:val="000000"/>
          <w:sz w:val="28"/>
          <w:szCs w:val="28"/>
        </w:rPr>
        <w:t xml:space="preserve">предоставления бытовых </w:t>
      </w:r>
      <w:r w:rsidR="008137AB" w:rsidRPr="008137AB">
        <w:rPr>
          <w:rFonts w:ascii="Times New Roman" w:eastAsia="Courier New" w:hAnsi="Times New Roman"/>
          <w:color w:val="000000"/>
          <w:sz w:val="28"/>
          <w:szCs w:val="28"/>
        </w:rPr>
        <w:t>и иных услуг</w:t>
      </w:r>
      <w:r w:rsidR="00B639C6" w:rsidRPr="008137AB">
        <w:rPr>
          <w:rFonts w:ascii="Times New Roman" w:eastAsia="Courier New" w:hAnsi="Times New Roman"/>
          <w:color w:val="000000"/>
          <w:sz w:val="28"/>
          <w:szCs w:val="28"/>
        </w:rPr>
        <w:t>.</w:t>
      </w:r>
    </w:p>
    <w:p w14:paraId="673275BA" w14:textId="77777777" w:rsidR="008429CC" w:rsidRDefault="008429CC" w:rsidP="00C701C0">
      <w:pPr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14:paraId="15DB4A99" w14:textId="343FC96D" w:rsidR="00DE0942" w:rsidRPr="009760B9" w:rsidRDefault="00B7069F" w:rsidP="00BB3B12">
      <w:pPr>
        <w:spacing w:after="0" w:line="240" w:lineRule="auto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>Структура портфеля</w:t>
      </w:r>
      <w:r w:rsidR="00863A5E"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займов по видам деятельности</w:t>
      </w:r>
      <w:r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</w:t>
      </w:r>
      <w:r w:rsidR="00CF277F"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по состоянию </w:t>
      </w:r>
      <w:r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на </w:t>
      </w:r>
      <w:r w:rsidR="00CD65A1"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>31</w:t>
      </w:r>
      <w:r w:rsidRPr="009760B9">
        <w:rPr>
          <w:rFonts w:ascii="Times New Roman" w:eastAsia="Courier New" w:hAnsi="Times New Roman"/>
          <w:b/>
          <w:color w:val="000000"/>
          <w:sz w:val="24"/>
          <w:szCs w:val="24"/>
        </w:rPr>
        <w:t>.12.</w:t>
      </w:r>
      <w:r w:rsidR="00D43246">
        <w:rPr>
          <w:rFonts w:ascii="Times New Roman" w:eastAsia="Courier New" w:hAnsi="Times New Roman"/>
          <w:b/>
          <w:color w:val="000000"/>
          <w:sz w:val="24"/>
          <w:szCs w:val="24"/>
        </w:rPr>
        <w:t>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966"/>
        <w:gridCol w:w="2086"/>
        <w:gridCol w:w="2176"/>
      </w:tblGrid>
      <w:tr w:rsidR="00107DBF" w:rsidRPr="00DE0942" w14:paraId="0ADC9802" w14:textId="77777777" w:rsidTr="00992B34">
        <w:trPr>
          <w:trHeight w:hRule="exact" w:val="284"/>
          <w:tblHeader/>
          <w:jc w:val="center"/>
        </w:trPr>
        <w:tc>
          <w:tcPr>
            <w:tcW w:w="5250" w:type="dxa"/>
            <w:shd w:val="clear" w:color="auto" w:fill="auto"/>
            <w:noWrap/>
            <w:hideMark/>
          </w:tcPr>
          <w:p w14:paraId="18C983E2" w14:textId="77777777" w:rsidR="00107DBF" w:rsidRPr="00C44952" w:rsidRDefault="00107DBF" w:rsidP="00BE6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14:paraId="05D546B4" w14:textId="77777777" w:rsidR="00107DBF" w:rsidRPr="00C44952" w:rsidRDefault="00107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9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займов</w:t>
            </w:r>
          </w:p>
        </w:tc>
        <w:tc>
          <w:tcPr>
            <w:tcW w:w="2086" w:type="dxa"/>
            <w:shd w:val="clear" w:color="auto" w:fill="auto"/>
            <w:hideMark/>
          </w:tcPr>
          <w:p w14:paraId="62061372" w14:textId="77777777" w:rsidR="00107DBF" w:rsidRPr="00C44952" w:rsidRDefault="00107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9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176" w:type="dxa"/>
            <w:shd w:val="clear" w:color="auto" w:fill="auto"/>
            <w:hideMark/>
          </w:tcPr>
          <w:p w14:paraId="1E24F520" w14:textId="332C47E9" w:rsidR="00107DBF" w:rsidRPr="00C44952" w:rsidRDefault="00C44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92B34" w:rsidRPr="00DE0942" w14:paraId="3CAB043B" w14:textId="77777777" w:rsidTr="00992B34">
        <w:trPr>
          <w:trHeight w:hRule="exact" w:val="284"/>
          <w:jc w:val="center"/>
        </w:trPr>
        <w:tc>
          <w:tcPr>
            <w:tcW w:w="5250" w:type="dxa"/>
            <w:shd w:val="clear" w:color="auto" w:fill="auto"/>
            <w:noWrap/>
            <w:hideMark/>
          </w:tcPr>
          <w:p w14:paraId="4BC02DDD" w14:textId="77777777" w:rsidR="00992B34" w:rsidRPr="00C44952" w:rsidRDefault="00992B34" w:rsidP="0099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Оптовая торговля</w:t>
            </w:r>
          </w:p>
        </w:tc>
        <w:tc>
          <w:tcPr>
            <w:tcW w:w="0" w:type="auto"/>
            <w:shd w:val="clear" w:color="auto" w:fill="auto"/>
            <w:noWrap/>
          </w:tcPr>
          <w:p w14:paraId="26AC4669" w14:textId="2C4842DC" w:rsidR="00992B34" w:rsidRPr="00C44952" w:rsidRDefault="00992B34" w:rsidP="00992B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6" w:type="dxa"/>
            <w:shd w:val="clear" w:color="auto" w:fill="auto"/>
            <w:noWrap/>
          </w:tcPr>
          <w:p w14:paraId="3A15FCCB" w14:textId="6FB35360" w:rsidR="00992B34" w:rsidRPr="00C44952" w:rsidRDefault="00992B34" w:rsidP="008137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6 703 013,85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14:paraId="788FB8A2" w14:textId="0A14C0B1" w:rsidR="00992B34" w:rsidRPr="00C44952" w:rsidRDefault="00992B34" w:rsidP="00992B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9,02%</w:t>
            </w:r>
          </w:p>
        </w:tc>
      </w:tr>
      <w:tr w:rsidR="00992B34" w:rsidRPr="00DE0942" w14:paraId="23B943D5" w14:textId="77777777" w:rsidTr="00992B34">
        <w:trPr>
          <w:trHeight w:hRule="exact" w:val="284"/>
          <w:jc w:val="center"/>
        </w:trPr>
        <w:tc>
          <w:tcPr>
            <w:tcW w:w="5250" w:type="dxa"/>
            <w:shd w:val="clear" w:color="auto" w:fill="auto"/>
            <w:noWrap/>
            <w:hideMark/>
          </w:tcPr>
          <w:p w14:paraId="07CE1C23" w14:textId="77777777" w:rsidR="00992B34" w:rsidRPr="00C44952" w:rsidRDefault="00992B34" w:rsidP="0099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0" w:type="auto"/>
            <w:shd w:val="clear" w:color="auto" w:fill="auto"/>
            <w:noWrap/>
          </w:tcPr>
          <w:p w14:paraId="091A0FE2" w14:textId="678EBB29" w:rsidR="00992B34" w:rsidRPr="00C44952" w:rsidRDefault="00992B34" w:rsidP="0099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86" w:type="dxa"/>
            <w:shd w:val="clear" w:color="auto" w:fill="auto"/>
            <w:noWrap/>
          </w:tcPr>
          <w:p w14:paraId="47E0082C" w14:textId="06471B5E" w:rsidR="00992B34" w:rsidRPr="00C44952" w:rsidRDefault="00992B34" w:rsidP="008137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15 532 731, 95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14:paraId="78A66D3A" w14:textId="59310B15" w:rsidR="00992B34" w:rsidRPr="00C44952" w:rsidRDefault="00992B34" w:rsidP="0099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20,91%</w:t>
            </w:r>
          </w:p>
        </w:tc>
      </w:tr>
      <w:tr w:rsidR="00992B34" w:rsidRPr="00DE0942" w14:paraId="784B7D39" w14:textId="77777777" w:rsidTr="00992B34">
        <w:trPr>
          <w:trHeight w:hRule="exact" w:val="284"/>
          <w:jc w:val="center"/>
        </w:trPr>
        <w:tc>
          <w:tcPr>
            <w:tcW w:w="5250" w:type="dxa"/>
            <w:shd w:val="clear" w:color="auto" w:fill="auto"/>
            <w:noWrap/>
            <w:hideMark/>
          </w:tcPr>
          <w:p w14:paraId="156BFC4D" w14:textId="77777777" w:rsidR="00992B34" w:rsidRPr="00C44952" w:rsidRDefault="00992B34" w:rsidP="0099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  <w:shd w:val="clear" w:color="auto" w:fill="auto"/>
            <w:noWrap/>
          </w:tcPr>
          <w:p w14:paraId="6ABAD91B" w14:textId="59C95F3E" w:rsidR="00992B34" w:rsidRPr="00C44952" w:rsidRDefault="00992B34" w:rsidP="0099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86" w:type="dxa"/>
            <w:shd w:val="clear" w:color="auto" w:fill="auto"/>
            <w:noWrap/>
          </w:tcPr>
          <w:p w14:paraId="1D27D76C" w14:textId="7DAA389D" w:rsidR="00992B34" w:rsidRPr="00C44952" w:rsidRDefault="00992B34" w:rsidP="008137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5 171 465,61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14:paraId="1C801251" w14:textId="49831B17" w:rsidR="00992B34" w:rsidRPr="00C44952" w:rsidRDefault="00992B34" w:rsidP="0099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6,96%</w:t>
            </w:r>
          </w:p>
        </w:tc>
      </w:tr>
      <w:tr w:rsidR="00992B34" w:rsidRPr="00DE0942" w14:paraId="04C191CC" w14:textId="77777777" w:rsidTr="00992B34">
        <w:trPr>
          <w:trHeight w:hRule="exact" w:val="284"/>
          <w:jc w:val="center"/>
        </w:trPr>
        <w:tc>
          <w:tcPr>
            <w:tcW w:w="5250" w:type="dxa"/>
            <w:shd w:val="clear" w:color="auto" w:fill="auto"/>
            <w:noWrap/>
            <w:hideMark/>
          </w:tcPr>
          <w:p w14:paraId="030FDEB5" w14:textId="77777777" w:rsidR="00992B34" w:rsidRPr="00C44952" w:rsidRDefault="00992B34" w:rsidP="0099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noWrap/>
          </w:tcPr>
          <w:p w14:paraId="12DF87EB" w14:textId="39EFA936" w:rsidR="00992B34" w:rsidRPr="00C44952" w:rsidRDefault="00992B34" w:rsidP="0099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auto"/>
            <w:noWrap/>
          </w:tcPr>
          <w:p w14:paraId="246E04C3" w14:textId="0306A608" w:rsidR="00992B34" w:rsidRPr="00C44952" w:rsidRDefault="00992B34" w:rsidP="008137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3 276 958,06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14:paraId="2BB974C6" w14:textId="45B321DD" w:rsidR="00992B34" w:rsidRPr="00C44952" w:rsidRDefault="00992B34" w:rsidP="0099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4,41%</w:t>
            </w:r>
          </w:p>
        </w:tc>
      </w:tr>
      <w:tr w:rsidR="00992B34" w:rsidRPr="00DE0942" w14:paraId="66652A52" w14:textId="77777777" w:rsidTr="00992B34">
        <w:trPr>
          <w:trHeight w:hRule="exact" w:val="284"/>
          <w:jc w:val="center"/>
        </w:trPr>
        <w:tc>
          <w:tcPr>
            <w:tcW w:w="5250" w:type="dxa"/>
            <w:shd w:val="clear" w:color="auto" w:fill="auto"/>
            <w:noWrap/>
            <w:hideMark/>
          </w:tcPr>
          <w:p w14:paraId="1102E5A0" w14:textId="77777777" w:rsidR="00992B34" w:rsidRPr="00C44952" w:rsidRDefault="00992B34" w:rsidP="0099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бытовых услуг населению</w:t>
            </w:r>
          </w:p>
        </w:tc>
        <w:tc>
          <w:tcPr>
            <w:tcW w:w="0" w:type="auto"/>
            <w:shd w:val="clear" w:color="auto" w:fill="auto"/>
            <w:noWrap/>
          </w:tcPr>
          <w:p w14:paraId="372FEC8A" w14:textId="67FB4201" w:rsidR="00992B34" w:rsidRPr="00C44952" w:rsidRDefault="00992B34" w:rsidP="0099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086" w:type="dxa"/>
            <w:shd w:val="clear" w:color="auto" w:fill="auto"/>
            <w:noWrap/>
          </w:tcPr>
          <w:p w14:paraId="44923390" w14:textId="1F1E674A" w:rsidR="00992B34" w:rsidRPr="00C44952" w:rsidRDefault="00992B34" w:rsidP="008137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25 935 004,08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14:paraId="37D0F574" w14:textId="0426F354" w:rsidR="00992B34" w:rsidRPr="00C44952" w:rsidRDefault="00992B34" w:rsidP="0099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34,91%</w:t>
            </w:r>
          </w:p>
        </w:tc>
      </w:tr>
      <w:tr w:rsidR="00992B34" w:rsidRPr="00DE0942" w14:paraId="4400A9AC" w14:textId="77777777" w:rsidTr="00992B34">
        <w:trPr>
          <w:trHeight w:hRule="exact" w:val="284"/>
          <w:jc w:val="center"/>
        </w:trPr>
        <w:tc>
          <w:tcPr>
            <w:tcW w:w="5250" w:type="dxa"/>
            <w:shd w:val="clear" w:color="auto" w:fill="auto"/>
            <w:noWrap/>
            <w:hideMark/>
          </w:tcPr>
          <w:p w14:paraId="52157B0F" w14:textId="77777777" w:rsidR="00992B34" w:rsidRPr="00C44952" w:rsidRDefault="00992B34" w:rsidP="0099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перевозке</w:t>
            </w:r>
          </w:p>
        </w:tc>
        <w:tc>
          <w:tcPr>
            <w:tcW w:w="0" w:type="auto"/>
            <w:shd w:val="clear" w:color="auto" w:fill="auto"/>
            <w:noWrap/>
          </w:tcPr>
          <w:p w14:paraId="1D1EBE2D" w14:textId="46EC34EC" w:rsidR="00992B34" w:rsidRPr="00C44952" w:rsidRDefault="00992B34" w:rsidP="0099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  <w:shd w:val="clear" w:color="auto" w:fill="auto"/>
            <w:noWrap/>
          </w:tcPr>
          <w:p w14:paraId="3F728204" w14:textId="3978E47C" w:rsidR="00992B34" w:rsidRPr="00C44952" w:rsidRDefault="00992B34" w:rsidP="008137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3 952 362,22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14:paraId="26F299BD" w14:textId="6551A166" w:rsidR="00992B34" w:rsidRPr="00C44952" w:rsidRDefault="00992B34" w:rsidP="0099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5,32%</w:t>
            </w:r>
          </w:p>
        </w:tc>
      </w:tr>
      <w:tr w:rsidR="00C44952" w:rsidRPr="00DE0942" w14:paraId="7621FC41" w14:textId="77777777" w:rsidTr="00992B34">
        <w:trPr>
          <w:trHeight w:hRule="exact" w:val="284"/>
          <w:jc w:val="center"/>
        </w:trPr>
        <w:tc>
          <w:tcPr>
            <w:tcW w:w="5250" w:type="dxa"/>
            <w:shd w:val="clear" w:color="auto" w:fill="auto"/>
            <w:noWrap/>
            <w:hideMark/>
          </w:tcPr>
          <w:p w14:paraId="687A064C" w14:textId="77777777" w:rsidR="00C44952" w:rsidRPr="00C44952" w:rsidRDefault="00C44952" w:rsidP="00C44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shd w:val="clear" w:color="auto" w:fill="auto"/>
            <w:noWrap/>
          </w:tcPr>
          <w:p w14:paraId="2C507125" w14:textId="79FBB7EB" w:rsidR="00C44952" w:rsidRPr="00C44952" w:rsidRDefault="00C44952" w:rsidP="00C44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44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shd w:val="clear" w:color="auto" w:fill="auto"/>
            <w:noWrap/>
          </w:tcPr>
          <w:p w14:paraId="2511629F" w14:textId="4A045DC6" w:rsidR="00C44952" w:rsidRPr="00C44952" w:rsidRDefault="00C44952" w:rsidP="008137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13 718 697,09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14:paraId="270140DC" w14:textId="6980BCA5" w:rsidR="00C44952" w:rsidRPr="00C44952" w:rsidRDefault="00C44952" w:rsidP="00C44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52">
              <w:rPr>
                <w:rFonts w:ascii="Times New Roman" w:hAnsi="Times New Roman"/>
                <w:color w:val="000000"/>
                <w:sz w:val="24"/>
                <w:szCs w:val="24"/>
              </w:rPr>
              <w:t>18,47</w:t>
            </w:r>
          </w:p>
        </w:tc>
      </w:tr>
      <w:tr w:rsidR="00D43246" w:rsidRPr="00B360BD" w14:paraId="2E22E896" w14:textId="77777777" w:rsidTr="00992B34">
        <w:trPr>
          <w:trHeight w:hRule="exact" w:val="284"/>
          <w:jc w:val="center"/>
        </w:trPr>
        <w:tc>
          <w:tcPr>
            <w:tcW w:w="5250" w:type="dxa"/>
            <w:shd w:val="clear" w:color="auto" w:fill="auto"/>
            <w:noWrap/>
            <w:hideMark/>
          </w:tcPr>
          <w:p w14:paraId="10D73CA2" w14:textId="77777777" w:rsidR="00D43246" w:rsidRPr="00C44952" w:rsidRDefault="00D43246" w:rsidP="00D432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noWrap/>
          </w:tcPr>
          <w:p w14:paraId="2C3DBF6F" w14:textId="0EF855C3" w:rsidR="00D43246" w:rsidRPr="00C44952" w:rsidRDefault="00C44952" w:rsidP="00D4324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86" w:type="dxa"/>
            <w:shd w:val="clear" w:color="auto" w:fill="auto"/>
            <w:noWrap/>
          </w:tcPr>
          <w:p w14:paraId="57E5E216" w14:textId="3B630DCC" w:rsidR="00D43246" w:rsidRPr="00C44952" w:rsidRDefault="00C44952" w:rsidP="008137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8137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  <w:r w:rsidR="00813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232,86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14:paraId="291F3AE3" w14:textId="711732A9" w:rsidR="00D43246" w:rsidRPr="00C44952" w:rsidRDefault="00C44952" w:rsidP="00D432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252D2D29" w14:textId="512A32CB" w:rsidR="008A5C43" w:rsidRDefault="008A5C43" w:rsidP="008A5C43">
      <w:pPr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</w:p>
    <w:p w14:paraId="5AEB78BA" w14:textId="16834F64" w:rsidR="008A5C43" w:rsidRDefault="008A5C43" w:rsidP="008A5C43">
      <w:pPr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</w:p>
    <w:p w14:paraId="46895E4F" w14:textId="11ACA15A" w:rsidR="008A5C43" w:rsidRDefault="008A5C43" w:rsidP="008A5C43">
      <w:pPr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A5C43">
        <w:rPr>
          <w:rFonts w:ascii="Times New Roman" w:eastAsia="Courier New" w:hAnsi="Times New Roman"/>
          <w:color w:val="000000"/>
          <w:sz w:val="28"/>
          <w:szCs w:val="28"/>
        </w:rPr>
        <w:t xml:space="preserve">Между Фондами подписано соглашение о сотрудничестве. Таким образом СМСП обращаясь в фонд в Северодвинске и собирая один пакет документов могут получить займы в обоих фондах. На текущую дату в МКК предоставляются займы в размере до 5 млн., срок 24, ставка 2,5.   Так же с вчерашнего дня начался сбор заявок от самозанятых: они смогут получить займы до 500 на 24 под 5% под поручительства двух физических </w:t>
      </w:r>
      <w:r w:rsidRPr="008A5C43">
        <w:rPr>
          <w:rFonts w:ascii="Times New Roman" w:eastAsia="Courier New" w:hAnsi="Times New Roman"/>
          <w:color w:val="000000"/>
          <w:sz w:val="28"/>
          <w:szCs w:val="28"/>
        </w:rPr>
        <w:lastRenderedPageBreak/>
        <w:t>лиц. Предприниматели активно обращаются в</w:t>
      </w:r>
      <w:r w:rsidR="001B1DD2">
        <w:rPr>
          <w:rFonts w:ascii="Times New Roman" w:eastAsia="Courier New" w:hAnsi="Times New Roman"/>
          <w:color w:val="000000"/>
          <w:sz w:val="28"/>
          <w:szCs w:val="28"/>
        </w:rPr>
        <w:t xml:space="preserve"> Фонд </w:t>
      </w:r>
      <w:r w:rsidRPr="008A5C43">
        <w:rPr>
          <w:rFonts w:ascii="Times New Roman" w:eastAsia="Courier New" w:hAnsi="Times New Roman"/>
          <w:color w:val="000000"/>
          <w:sz w:val="28"/>
          <w:szCs w:val="28"/>
        </w:rPr>
        <w:t xml:space="preserve">МКК. Только в 2020 году было заключено 64 договора на сумму 101 млн. рублей, 2021- 13 займов на 16 млн. руб. </w:t>
      </w:r>
    </w:p>
    <w:p w14:paraId="615C5D37" w14:textId="2F70E252" w:rsidR="008A5C43" w:rsidRDefault="008A5C43" w:rsidP="008A5C43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</w:p>
    <w:p w14:paraId="18A72761" w14:textId="5F9E6191" w:rsidR="008A5C43" w:rsidRDefault="008A5C43" w:rsidP="008A5C43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</w:p>
    <w:p w14:paraId="5A11F3C1" w14:textId="26B6BA5C" w:rsidR="008A5C43" w:rsidRPr="008A5C43" w:rsidRDefault="008A5C43" w:rsidP="008A5C43">
      <w:pPr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 xml:space="preserve">Таким образом общий объем предоставленных займов СМСП города Северодвинска в 2020 году составил больше 160 млн. руб. Второе место в области. В текущем году спрос не уменьшается, а только увеличивается. Но, к сожалению, свободных средств в Фонде нет и работать приходится на возвратных средствах. </w:t>
      </w:r>
    </w:p>
    <w:p w14:paraId="022D73CF" w14:textId="0E2952BA" w:rsidR="00D831F9" w:rsidRPr="008A5C43" w:rsidRDefault="00D831F9" w:rsidP="00632385">
      <w:pPr>
        <w:spacing w:after="0" w:line="240" w:lineRule="auto"/>
        <w:contextualSpacing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14:paraId="625766C9" w14:textId="77777777" w:rsidR="007D0AFD" w:rsidRPr="008A5C43" w:rsidRDefault="007D0AFD" w:rsidP="00632385">
      <w:pPr>
        <w:spacing w:after="0" w:line="240" w:lineRule="auto"/>
        <w:contextualSpacing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sectPr w:rsidR="007D0AFD" w:rsidRPr="008A5C43" w:rsidSect="001665B8">
      <w:footerReference w:type="default" r:id="rId8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57C34" w14:textId="77777777" w:rsidR="00EB2BA0" w:rsidRDefault="00EB2BA0" w:rsidP="00830E94">
      <w:pPr>
        <w:spacing w:after="0" w:line="240" w:lineRule="auto"/>
      </w:pPr>
      <w:r>
        <w:separator/>
      </w:r>
    </w:p>
  </w:endnote>
  <w:endnote w:type="continuationSeparator" w:id="0">
    <w:p w14:paraId="73AC78CE" w14:textId="77777777" w:rsidR="00EB2BA0" w:rsidRDefault="00EB2BA0" w:rsidP="0083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742557"/>
      <w:docPartObj>
        <w:docPartGallery w:val="Page Numbers (Bottom of Page)"/>
        <w:docPartUnique/>
      </w:docPartObj>
    </w:sdtPr>
    <w:sdtEndPr/>
    <w:sdtContent>
      <w:p w14:paraId="68DF5607" w14:textId="77777777" w:rsidR="001566CF" w:rsidRDefault="001566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99">
          <w:rPr>
            <w:noProof/>
          </w:rPr>
          <w:t>3</w:t>
        </w:r>
        <w:r>
          <w:fldChar w:fldCharType="end"/>
        </w:r>
      </w:p>
    </w:sdtContent>
  </w:sdt>
  <w:p w14:paraId="5AF426DA" w14:textId="77777777" w:rsidR="001566CF" w:rsidRDefault="001566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EBC0D" w14:textId="77777777" w:rsidR="00EB2BA0" w:rsidRDefault="00EB2BA0" w:rsidP="00830E94">
      <w:pPr>
        <w:spacing w:after="0" w:line="240" w:lineRule="auto"/>
      </w:pPr>
      <w:r>
        <w:separator/>
      </w:r>
    </w:p>
  </w:footnote>
  <w:footnote w:type="continuationSeparator" w:id="0">
    <w:p w14:paraId="7AFEC5ED" w14:textId="77777777" w:rsidR="00EB2BA0" w:rsidRDefault="00EB2BA0" w:rsidP="0083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616A"/>
    <w:multiLevelType w:val="hybridMultilevel"/>
    <w:tmpl w:val="8B8E30D2"/>
    <w:lvl w:ilvl="0" w:tplc="54A0D50A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4EA2"/>
    <w:multiLevelType w:val="hybridMultilevel"/>
    <w:tmpl w:val="B686C7B2"/>
    <w:lvl w:ilvl="0" w:tplc="00BEE96E">
      <w:start w:val="76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45E86"/>
    <w:multiLevelType w:val="hybridMultilevel"/>
    <w:tmpl w:val="EC46F94C"/>
    <w:lvl w:ilvl="0" w:tplc="3A483B2E">
      <w:start w:val="31"/>
      <w:numFmt w:val="bullet"/>
      <w:lvlText w:val=""/>
      <w:lvlJc w:val="left"/>
      <w:pPr>
        <w:ind w:left="36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43586D"/>
    <w:multiLevelType w:val="hybridMultilevel"/>
    <w:tmpl w:val="CF36F5D0"/>
    <w:lvl w:ilvl="0" w:tplc="592E8B1A">
      <w:start w:val="130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9375C"/>
    <w:multiLevelType w:val="hybridMultilevel"/>
    <w:tmpl w:val="1494BE12"/>
    <w:lvl w:ilvl="0" w:tplc="592E8B1A">
      <w:start w:val="130"/>
      <w:numFmt w:val="bullet"/>
      <w:lvlText w:val=""/>
      <w:lvlJc w:val="left"/>
      <w:pPr>
        <w:ind w:left="36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D93B60"/>
    <w:multiLevelType w:val="hybridMultilevel"/>
    <w:tmpl w:val="C146250C"/>
    <w:lvl w:ilvl="0" w:tplc="3A483B2E">
      <w:start w:val="3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8350C"/>
    <w:multiLevelType w:val="hybridMultilevel"/>
    <w:tmpl w:val="AA3E860E"/>
    <w:lvl w:ilvl="0" w:tplc="E17499DA">
      <w:start w:val="41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A7332"/>
    <w:multiLevelType w:val="hybridMultilevel"/>
    <w:tmpl w:val="E65019E2"/>
    <w:lvl w:ilvl="0" w:tplc="0D68A546">
      <w:start w:val="76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9273C"/>
    <w:multiLevelType w:val="hybridMultilevel"/>
    <w:tmpl w:val="9F14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5D"/>
    <w:rsid w:val="00012FAE"/>
    <w:rsid w:val="00027828"/>
    <w:rsid w:val="0003634F"/>
    <w:rsid w:val="00037996"/>
    <w:rsid w:val="000426F5"/>
    <w:rsid w:val="00044C1D"/>
    <w:rsid w:val="00056A4B"/>
    <w:rsid w:val="000608ED"/>
    <w:rsid w:val="00060FFB"/>
    <w:rsid w:val="00061385"/>
    <w:rsid w:val="00064980"/>
    <w:rsid w:val="00067AFB"/>
    <w:rsid w:val="00081A8E"/>
    <w:rsid w:val="00085FBE"/>
    <w:rsid w:val="000A5B0B"/>
    <w:rsid w:val="000B2D9C"/>
    <w:rsid w:val="000B6007"/>
    <w:rsid w:val="000C0C24"/>
    <w:rsid w:val="000C38B1"/>
    <w:rsid w:val="000D22DB"/>
    <w:rsid w:val="000D30E0"/>
    <w:rsid w:val="000D4D0D"/>
    <w:rsid w:val="000D5B7B"/>
    <w:rsid w:val="000D60D8"/>
    <w:rsid w:val="000E5321"/>
    <w:rsid w:val="000F1D25"/>
    <w:rsid w:val="000F29A2"/>
    <w:rsid w:val="00103E15"/>
    <w:rsid w:val="00104C79"/>
    <w:rsid w:val="00107DBF"/>
    <w:rsid w:val="00114CDD"/>
    <w:rsid w:val="001216FA"/>
    <w:rsid w:val="00126128"/>
    <w:rsid w:val="0013003B"/>
    <w:rsid w:val="00133D1D"/>
    <w:rsid w:val="0013447C"/>
    <w:rsid w:val="001566CF"/>
    <w:rsid w:val="001629D9"/>
    <w:rsid w:val="001665B8"/>
    <w:rsid w:val="00166BA5"/>
    <w:rsid w:val="001712CE"/>
    <w:rsid w:val="00176805"/>
    <w:rsid w:val="00180945"/>
    <w:rsid w:val="00183C27"/>
    <w:rsid w:val="00184286"/>
    <w:rsid w:val="00184E99"/>
    <w:rsid w:val="00185569"/>
    <w:rsid w:val="001917AE"/>
    <w:rsid w:val="00192244"/>
    <w:rsid w:val="0019294E"/>
    <w:rsid w:val="00192BA0"/>
    <w:rsid w:val="00193344"/>
    <w:rsid w:val="001A0D9A"/>
    <w:rsid w:val="001B04C0"/>
    <w:rsid w:val="001B1DD2"/>
    <w:rsid w:val="001B51CA"/>
    <w:rsid w:val="001C04E7"/>
    <w:rsid w:val="001C4116"/>
    <w:rsid w:val="001D0CF1"/>
    <w:rsid w:val="001D6E5E"/>
    <w:rsid w:val="001D7470"/>
    <w:rsid w:val="001E27E1"/>
    <w:rsid w:val="001F058F"/>
    <w:rsid w:val="001F1260"/>
    <w:rsid w:val="001F5129"/>
    <w:rsid w:val="001F609E"/>
    <w:rsid w:val="001F6396"/>
    <w:rsid w:val="00201782"/>
    <w:rsid w:val="002229AC"/>
    <w:rsid w:val="00227204"/>
    <w:rsid w:val="002275AD"/>
    <w:rsid w:val="00231F8B"/>
    <w:rsid w:val="00233134"/>
    <w:rsid w:val="00237254"/>
    <w:rsid w:val="00242A6F"/>
    <w:rsid w:val="002505EE"/>
    <w:rsid w:val="00260D56"/>
    <w:rsid w:val="0026170F"/>
    <w:rsid w:val="00263C63"/>
    <w:rsid w:val="00266441"/>
    <w:rsid w:val="002836AB"/>
    <w:rsid w:val="00286B06"/>
    <w:rsid w:val="0029084F"/>
    <w:rsid w:val="002937F1"/>
    <w:rsid w:val="002946D5"/>
    <w:rsid w:val="002A089C"/>
    <w:rsid w:val="002A385A"/>
    <w:rsid w:val="002A526A"/>
    <w:rsid w:val="002B56A2"/>
    <w:rsid w:val="002C2EBD"/>
    <w:rsid w:val="002C6326"/>
    <w:rsid w:val="002C7D1E"/>
    <w:rsid w:val="002D57B5"/>
    <w:rsid w:val="002E026F"/>
    <w:rsid w:val="002E331D"/>
    <w:rsid w:val="002E7D0C"/>
    <w:rsid w:val="002F1AE5"/>
    <w:rsid w:val="002F246B"/>
    <w:rsid w:val="002F66EB"/>
    <w:rsid w:val="00301A0F"/>
    <w:rsid w:val="003022BD"/>
    <w:rsid w:val="00302A1C"/>
    <w:rsid w:val="003034F3"/>
    <w:rsid w:val="00307BCA"/>
    <w:rsid w:val="00316C11"/>
    <w:rsid w:val="003172A0"/>
    <w:rsid w:val="00322892"/>
    <w:rsid w:val="00327DD6"/>
    <w:rsid w:val="003328C8"/>
    <w:rsid w:val="003334D1"/>
    <w:rsid w:val="00335789"/>
    <w:rsid w:val="00337213"/>
    <w:rsid w:val="00340806"/>
    <w:rsid w:val="0035006D"/>
    <w:rsid w:val="00353292"/>
    <w:rsid w:val="00363DB9"/>
    <w:rsid w:val="003652AF"/>
    <w:rsid w:val="00371D56"/>
    <w:rsid w:val="003749D4"/>
    <w:rsid w:val="00381A37"/>
    <w:rsid w:val="00396F35"/>
    <w:rsid w:val="003A4A66"/>
    <w:rsid w:val="003C2835"/>
    <w:rsid w:val="003D7E73"/>
    <w:rsid w:val="003F270D"/>
    <w:rsid w:val="004009A5"/>
    <w:rsid w:val="004142D2"/>
    <w:rsid w:val="004209CF"/>
    <w:rsid w:val="004211A9"/>
    <w:rsid w:val="004266C4"/>
    <w:rsid w:val="00431D08"/>
    <w:rsid w:val="0044282D"/>
    <w:rsid w:val="004432D1"/>
    <w:rsid w:val="00460CA9"/>
    <w:rsid w:val="00465514"/>
    <w:rsid w:val="004668A5"/>
    <w:rsid w:val="00470647"/>
    <w:rsid w:val="00473418"/>
    <w:rsid w:val="00475AF2"/>
    <w:rsid w:val="00475B13"/>
    <w:rsid w:val="00481167"/>
    <w:rsid w:val="004840F3"/>
    <w:rsid w:val="004A0A7F"/>
    <w:rsid w:val="004A5633"/>
    <w:rsid w:val="004B0CC3"/>
    <w:rsid w:val="004B3BE7"/>
    <w:rsid w:val="004C2803"/>
    <w:rsid w:val="004C3298"/>
    <w:rsid w:val="004C4902"/>
    <w:rsid w:val="004D41B5"/>
    <w:rsid w:val="004E4629"/>
    <w:rsid w:val="004E4A59"/>
    <w:rsid w:val="004E66E6"/>
    <w:rsid w:val="00506F91"/>
    <w:rsid w:val="00511144"/>
    <w:rsid w:val="00514FBE"/>
    <w:rsid w:val="0052742D"/>
    <w:rsid w:val="005339E8"/>
    <w:rsid w:val="0053644C"/>
    <w:rsid w:val="0054543A"/>
    <w:rsid w:val="00545D49"/>
    <w:rsid w:val="00552C1D"/>
    <w:rsid w:val="00552D6C"/>
    <w:rsid w:val="005543FD"/>
    <w:rsid w:val="00554D12"/>
    <w:rsid w:val="005608F5"/>
    <w:rsid w:val="005610C7"/>
    <w:rsid w:val="00563C80"/>
    <w:rsid w:val="005751B6"/>
    <w:rsid w:val="00576292"/>
    <w:rsid w:val="00595B1F"/>
    <w:rsid w:val="005A6A46"/>
    <w:rsid w:val="005B3B2B"/>
    <w:rsid w:val="005B7CA0"/>
    <w:rsid w:val="005C0CBD"/>
    <w:rsid w:val="005C6486"/>
    <w:rsid w:val="005E2516"/>
    <w:rsid w:val="005E45EA"/>
    <w:rsid w:val="005F35FA"/>
    <w:rsid w:val="006078E3"/>
    <w:rsid w:val="0061096C"/>
    <w:rsid w:val="00613CCA"/>
    <w:rsid w:val="00622101"/>
    <w:rsid w:val="00624159"/>
    <w:rsid w:val="00626EC0"/>
    <w:rsid w:val="00627396"/>
    <w:rsid w:val="00630204"/>
    <w:rsid w:val="00632385"/>
    <w:rsid w:val="006406DA"/>
    <w:rsid w:val="006426CB"/>
    <w:rsid w:val="00644EAC"/>
    <w:rsid w:val="00647B3B"/>
    <w:rsid w:val="00652410"/>
    <w:rsid w:val="006636D1"/>
    <w:rsid w:val="00666D90"/>
    <w:rsid w:val="00670407"/>
    <w:rsid w:val="006750FE"/>
    <w:rsid w:val="00676475"/>
    <w:rsid w:val="006769B2"/>
    <w:rsid w:val="00677625"/>
    <w:rsid w:val="00685479"/>
    <w:rsid w:val="00687DF2"/>
    <w:rsid w:val="006910AD"/>
    <w:rsid w:val="00693CAB"/>
    <w:rsid w:val="0069658E"/>
    <w:rsid w:val="00696ABD"/>
    <w:rsid w:val="006A2AD4"/>
    <w:rsid w:val="006A72E5"/>
    <w:rsid w:val="006B2391"/>
    <w:rsid w:val="006B2714"/>
    <w:rsid w:val="006C1C15"/>
    <w:rsid w:val="006C50E4"/>
    <w:rsid w:val="006D5E24"/>
    <w:rsid w:val="006D6684"/>
    <w:rsid w:val="006E4535"/>
    <w:rsid w:val="006E733C"/>
    <w:rsid w:val="006E7975"/>
    <w:rsid w:val="006F0935"/>
    <w:rsid w:val="006F2619"/>
    <w:rsid w:val="00701F7B"/>
    <w:rsid w:val="00707CA2"/>
    <w:rsid w:val="00716CF3"/>
    <w:rsid w:val="007215F0"/>
    <w:rsid w:val="00732A65"/>
    <w:rsid w:val="00736761"/>
    <w:rsid w:val="00741ABF"/>
    <w:rsid w:val="0074635D"/>
    <w:rsid w:val="007661AC"/>
    <w:rsid w:val="00770085"/>
    <w:rsid w:val="00772AE8"/>
    <w:rsid w:val="00777C22"/>
    <w:rsid w:val="00785475"/>
    <w:rsid w:val="007A118A"/>
    <w:rsid w:val="007A1BB3"/>
    <w:rsid w:val="007A51D2"/>
    <w:rsid w:val="007A6C0B"/>
    <w:rsid w:val="007D0AFD"/>
    <w:rsid w:val="007D37D2"/>
    <w:rsid w:val="007D7A5D"/>
    <w:rsid w:val="007E0998"/>
    <w:rsid w:val="007E68F1"/>
    <w:rsid w:val="007F65CE"/>
    <w:rsid w:val="0080494A"/>
    <w:rsid w:val="008137AB"/>
    <w:rsid w:val="00814E89"/>
    <w:rsid w:val="00817EB9"/>
    <w:rsid w:val="00827E2F"/>
    <w:rsid w:val="00830E94"/>
    <w:rsid w:val="00832F05"/>
    <w:rsid w:val="008363A5"/>
    <w:rsid w:val="008429CC"/>
    <w:rsid w:val="0084739B"/>
    <w:rsid w:val="0084753B"/>
    <w:rsid w:val="00850BF8"/>
    <w:rsid w:val="00856214"/>
    <w:rsid w:val="0086333E"/>
    <w:rsid w:val="00863A5E"/>
    <w:rsid w:val="00865F99"/>
    <w:rsid w:val="00873647"/>
    <w:rsid w:val="00874947"/>
    <w:rsid w:val="008804D1"/>
    <w:rsid w:val="00884EBB"/>
    <w:rsid w:val="008878D8"/>
    <w:rsid w:val="008938AF"/>
    <w:rsid w:val="00893DE3"/>
    <w:rsid w:val="00894A69"/>
    <w:rsid w:val="00894E40"/>
    <w:rsid w:val="00897016"/>
    <w:rsid w:val="008A0859"/>
    <w:rsid w:val="008A5C43"/>
    <w:rsid w:val="008A7C37"/>
    <w:rsid w:val="008B3BBC"/>
    <w:rsid w:val="008B495B"/>
    <w:rsid w:val="008D060A"/>
    <w:rsid w:val="008E168F"/>
    <w:rsid w:val="008E1C5D"/>
    <w:rsid w:val="008E33DA"/>
    <w:rsid w:val="008F1C9E"/>
    <w:rsid w:val="008F5A3B"/>
    <w:rsid w:val="00902C83"/>
    <w:rsid w:val="00916A02"/>
    <w:rsid w:val="00916C49"/>
    <w:rsid w:val="00922F41"/>
    <w:rsid w:val="00923D83"/>
    <w:rsid w:val="00945D8E"/>
    <w:rsid w:val="009502FD"/>
    <w:rsid w:val="0095050E"/>
    <w:rsid w:val="00951762"/>
    <w:rsid w:val="009544BB"/>
    <w:rsid w:val="00956A68"/>
    <w:rsid w:val="00956EC2"/>
    <w:rsid w:val="009760B9"/>
    <w:rsid w:val="009865DD"/>
    <w:rsid w:val="00986EDF"/>
    <w:rsid w:val="00991A80"/>
    <w:rsid w:val="00992B34"/>
    <w:rsid w:val="009A1420"/>
    <w:rsid w:val="009A3AEA"/>
    <w:rsid w:val="009B2A13"/>
    <w:rsid w:val="009C53C0"/>
    <w:rsid w:val="009D1E3B"/>
    <w:rsid w:val="009D5498"/>
    <w:rsid w:val="009E4E0A"/>
    <w:rsid w:val="009E5A92"/>
    <w:rsid w:val="009E71B7"/>
    <w:rsid w:val="009F2EE1"/>
    <w:rsid w:val="009F5AEF"/>
    <w:rsid w:val="00A06E81"/>
    <w:rsid w:val="00A13229"/>
    <w:rsid w:val="00A16DA3"/>
    <w:rsid w:val="00A2324B"/>
    <w:rsid w:val="00A24443"/>
    <w:rsid w:val="00A26D7A"/>
    <w:rsid w:val="00A3584B"/>
    <w:rsid w:val="00A53481"/>
    <w:rsid w:val="00A552E5"/>
    <w:rsid w:val="00A62FD4"/>
    <w:rsid w:val="00A653CE"/>
    <w:rsid w:val="00A74BA3"/>
    <w:rsid w:val="00A75858"/>
    <w:rsid w:val="00A8383E"/>
    <w:rsid w:val="00AA51E2"/>
    <w:rsid w:val="00AB0999"/>
    <w:rsid w:val="00AB4B5D"/>
    <w:rsid w:val="00AB7DED"/>
    <w:rsid w:val="00AD26C3"/>
    <w:rsid w:val="00AE3639"/>
    <w:rsid w:val="00AE7AEF"/>
    <w:rsid w:val="00AF1882"/>
    <w:rsid w:val="00B16169"/>
    <w:rsid w:val="00B266A4"/>
    <w:rsid w:val="00B30822"/>
    <w:rsid w:val="00B360BD"/>
    <w:rsid w:val="00B4478C"/>
    <w:rsid w:val="00B46866"/>
    <w:rsid w:val="00B51BB2"/>
    <w:rsid w:val="00B54810"/>
    <w:rsid w:val="00B57F29"/>
    <w:rsid w:val="00B62638"/>
    <w:rsid w:val="00B63927"/>
    <w:rsid w:val="00B639C6"/>
    <w:rsid w:val="00B7069F"/>
    <w:rsid w:val="00B70E17"/>
    <w:rsid w:val="00B75AC5"/>
    <w:rsid w:val="00B77FE0"/>
    <w:rsid w:val="00B808B7"/>
    <w:rsid w:val="00B830A7"/>
    <w:rsid w:val="00B83C99"/>
    <w:rsid w:val="00B914BC"/>
    <w:rsid w:val="00B915F6"/>
    <w:rsid w:val="00BB1FA3"/>
    <w:rsid w:val="00BB383A"/>
    <w:rsid w:val="00BB3B12"/>
    <w:rsid w:val="00BB7FB9"/>
    <w:rsid w:val="00BE4E49"/>
    <w:rsid w:val="00BE624C"/>
    <w:rsid w:val="00BE7AA8"/>
    <w:rsid w:val="00BF59BF"/>
    <w:rsid w:val="00C005E0"/>
    <w:rsid w:val="00C111AC"/>
    <w:rsid w:val="00C1541B"/>
    <w:rsid w:val="00C24B9C"/>
    <w:rsid w:val="00C25828"/>
    <w:rsid w:val="00C2600D"/>
    <w:rsid w:val="00C3258A"/>
    <w:rsid w:val="00C343D8"/>
    <w:rsid w:val="00C4102F"/>
    <w:rsid w:val="00C44952"/>
    <w:rsid w:val="00C46D22"/>
    <w:rsid w:val="00C476D5"/>
    <w:rsid w:val="00C539D5"/>
    <w:rsid w:val="00C577CA"/>
    <w:rsid w:val="00C63991"/>
    <w:rsid w:val="00C701C0"/>
    <w:rsid w:val="00C7558A"/>
    <w:rsid w:val="00C76032"/>
    <w:rsid w:val="00C87D33"/>
    <w:rsid w:val="00C95AA9"/>
    <w:rsid w:val="00CA39EE"/>
    <w:rsid w:val="00CB1A68"/>
    <w:rsid w:val="00CB5B47"/>
    <w:rsid w:val="00CC3A9F"/>
    <w:rsid w:val="00CC3FD3"/>
    <w:rsid w:val="00CC5D76"/>
    <w:rsid w:val="00CC6586"/>
    <w:rsid w:val="00CD65A1"/>
    <w:rsid w:val="00CE7332"/>
    <w:rsid w:val="00CF0267"/>
    <w:rsid w:val="00CF2029"/>
    <w:rsid w:val="00CF277F"/>
    <w:rsid w:val="00CF64B9"/>
    <w:rsid w:val="00D12058"/>
    <w:rsid w:val="00D15031"/>
    <w:rsid w:val="00D21518"/>
    <w:rsid w:val="00D235C4"/>
    <w:rsid w:val="00D31F48"/>
    <w:rsid w:val="00D32CB6"/>
    <w:rsid w:val="00D41383"/>
    <w:rsid w:val="00D43246"/>
    <w:rsid w:val="00D54D13"/>
    <w:rsid w:val="00D56848"/>
    <w:rsid w:val="00D62337"/>
    <w:rsid w:val="00D64C59"/>
    <w:rsid w:val="00D660BA"/>
    <w:rsid w:val="00D70C47"/>
    <w:rsid w:val="00D808E1"/>
    <w:rsid w:val="00D82980"/>
    <w:rsid w:val="00D831F9"/>
    <w:rsid w:val="00D8450C"/>
    <w:rsid w:val="00D965EE"/>
    <w:rsid w:val="00DA1E35"/>
    <w:rsid w:val="00DB0C53"/>
    <w:rsid w:val="00DB2EB7"/>
    <w:rsid w:val="00DB4AEB"/>
    <w:rsid w:val="00DB5207"/>
    <w:rsid w:val="00DB6F27"/>
    <w:rsid w:val="00DC480F"/>
    <w:rsid w:val="00DD51AE"/>
    <w:rsid w:val="00DE0942"/>
    <w:rsid w:val="00DE1A49"/>
    <w:rsid w:val="00DF2984"/>
    <w:rsid w:val="00DF6CB5"/>
    <w:rsid w:val="00E00921"/>
    <w:rsid w:val="00E10229"/>
    <w:rsid w:val="00E16A14"/>
    <w:rsid w:val="00E16DF4"/>
    <w:rsid w:val="00E275FA"/>
    <w:rsid w:val="00E3077F"/>
    <w:rsid w:val="00E31FC9"/>
    <w:rsid w:val="00E36BAB"/>
    <w:rsid w:val="00E40523"/>
    <w:rsid w:val="00E4119E"/>
    <w:rsid w:val="00E4140E"/>
    <w:rsid w:val="00E415EF"/>
    <w:rsid w:val="00E664B0"/>
    <w:rsid w:val="00E734A9"/>
    <w:rsid w:val="00E7612C"/>
    <w:rsid w:val="00E817AC"/>
    <w:rsid w:val="00E87873"/>
    <w:rsid w:val="00E92A14"/>
    <w:rsid w:val="00EA0ED7"/>
    <w:rsid w:val="00EA6B5A"/>
    <w:rsid w:val="00EB2465"/>
    <w:rsid w:val="00EB2BA0"/>
    <w:rsid w:val="00EB6133"/>
    <w:rsid w:val="00EB7AC2"/>
    <w:rsid w:val="00EC2F50"/>
    <w:rsid w:val="00F100D4"/>
    <w:rsid w:val="00F11461"/>
    <w:rsid w:val="00F1147C"/>
    <w:rsid w:val="00F13CB2"/>
    <w:rsid w:val="00F204C2"/>
    <w:rsid w:val="00F24D40"/>
    <w:rsid w:val="00F30527"/>
    <w:rsid w:val="00F3179F"/>
    <w:rsid w:val="00F374A4"/>
    <w:rsid w:val="00F41D9A"/>
    <w:rsid w:val="00F47A57"/>
    <w:rsid w:val="00F54912"/>
    <w:rsid w:val="00F63DC8"/>
    <w:rsid w:val="00F67793"/>
    <w:rsid w:val="00F74AA3"/>
    <w:rsid w:val="00F750EC"/>
    <w:rsid w:val="00F80910"/>
    <w:rsid w:val="00F822BB"/>
    <w:rsid w:val="00F877E8"/>
    <w:rsid w:val="00F878C6"/>
    <w:rsid w:val="00FA4449"/>
    <w:rsid w:val="00FA69F7"/>
    <w:rsid w:val="00FA746E"/>
    <w:rsid w:val="00FA7B8D"/>
    <w:rsid w:val="00FB3399"/>
    <w:rsid w:val="00FB75B0"/>
    <w:rsid w:val="00FC40CA"/>
    <w:rsid w:val="00FD4D3D"/>
    <w:rsid w:val="00FD7447"/>
    <w:rsid w:val="00FE1318"/>
    <w:rsid w:val="00FE1C8B"/>
    <w:rsid w:val="00FE64AE"/>
    <w:rsid w:val="00FF254E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33E1"/>
  <w15:docId w15:val="{8427BC9F-8C01-4919-93BC-074872EB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09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E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E9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8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9B77-795E-4EAA-9A5B-855EA0E3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Галашевский Тимофей Леонидович</cp:lastModifiedBy>
  <cp:revision>33</cp:revision>
  <cp:lastPrinted>2021-04-28T06:10:00Z</cp:lastPrinted>
  <dcterms:created xsi:type="dcterms:W3CDTF">2019-02-12T06:30:00Z</dcterms:created>
  <dcterms:modified xsi:type="dcterms:W3CDTF">2021-04-29T13:13:00Z</dcterms:modified>
</cp:coreProperties>
</file>