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6D08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D081C">
              <w:rPr>
                <w:rFonts w:ascii="Times New Roman" w:hAnsi="Times New Roman"/>
                <w:sz w:val="22"/>
                <w:szCs w:val="22"/>
              </w:rPr>
              <w:t>г. Северодвинск, в районе ул. Окружная, д. 27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r w:rsidR="006E1EA2">
              <w:rPr>
                <w:rFonts w:ascii="Times New Roman" w:hAnsi="Times New Roman"/>
                <w:sz w:val="22"/>
                <w:szCs w:val="22"/>
              </w:rPr>
              <w:t>Окружная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6E1EA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4C2AC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75792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503" w:type="dxa"/>
            <w:shd w:val="clear" w:color="auto" w:fill="auto"/>
          </w:tcPr>
          <w:p w:rsidR="006D081C" w:rsidRPr="0068313F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29:28:107316:17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6D081C" w:rsidRPr="00ED76FB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1,12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1600 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6D081C" w:rsidRPr="00BF384D" w:rsidRDefault="006D081C" w:rsidP="006D081C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6D081C" w:rsidRPr="00DC558C" w:rsidRDefault="006D081C" w:rsidP="006D081C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Роспотребнадзора по Архангельской области в городах Северодвинске, Онеге и Онежском районе).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6D081C" w:rsidRPr="00EE53AE" w:rsidRDefault="006D081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4,29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 км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81C" w:rsidRPr="00DC558C" w:rsidRDefault="006D081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6D081C" w:rsidRPr="00EE53AE" w:rsidRDefault="006D081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1866"/>
        <w:gridCol w:w="86"/>
        <w:gridCol w:w="1201"/>
        <w:gridCol w:w="1483"/>
        <w:gridCol w:w="918"/>
        <w:gridCol w:w="486"/>
        <w:gridCol w:w="564"/>
        <w:gridCol w:w="556"/>
        <w:gridCol w:w="803"/>
        <w:gridCol w:w="1288"/>
        <w:gridCol w:w="725"/>
        <w:gridCol w:w="950"/>
        <w:gridCol w:w="1889"/>
        <w:gridCol w:w="2275"/>
        <w:gridCol w:w="67"/>
      </w:tblGrid>
      <w:tr w:rsidR="004B10B3" w:rsidRPr="00DC558C" w:rsidTr="00D529E8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50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D529E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50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Собственные транспортные коммуникации (на территории площадки)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48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486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D529E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486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D529E8">
        <w:trPr>
          <w:jc w:val="center"/>
        </w:trPr>
        <w:tc>
          <w:tcPr>
            <w:tcW w:w="15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D529E8">
        <w:trPr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9E8" w:rsidRPr="00DC558C" w:rsidTr="00D529E8">
        <w:trPr>
          <w:trHeight w:val="231"/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на расстоянии ориентировочно 2,1 км от границ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29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(«Рикасиха») до Северодвинской ТЭЦ-2 Архангельской области»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>ой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2023 год. 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определения технической возможности подключения требуется подтверждающий расчет объемов газопотребления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8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D529E8" w:rsidRPr="00F77FAD" w:rsidRDefault="00D529E8" w:rsidP="00D529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за 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Курлыгин Павел  Александрович,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корп.1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Расстояние от точки врезки до границы ЗУ ориентировочно 350 м.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1. Стр-во ТП-10/0,4 кВ, </w:t>
            </w:r>
          </w:p>
          <w:p w:rsidR="00D529E8" w:rsidRPr="00DC558C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2. Подключение ТП выполнить в рассчечку КЛ-10 кВ ф.ТП-171 на участке РП-КОС - ТП-171 или в рассечку КЛ-10 кВ ф.ТП-46 на участке ТП-46 - ТП-173.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Cs w:val="20"/>
              </w:rPr>
              <w:t xml:space="preserve"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</w:t>
            </w:r>
            <w:r w:rsidRPr="0075490A">
              <w:rPr>
                <w:rFonts w:ascii="Times New Roman" w:hAnsi="Times New Roman"/>
                <w:szCs w:val="20"/>
              </w:rPr>
              <w:lastRenderedPageBreak/>
              <w:t>заявки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Архангельский филиал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ПАО «Россети Северо-Запад»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400 мм по ул. Окружная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D529E8" w:rsidRPr="00E92690" w:rsidRDefault="00D529E8" w:rsidP="00D529E8">
            <w:pPr>
              <w:rPr>
                <w:rFonts w:ascii="Times New Roman" w:hAnsi="Times New Roman"/>
                <w:szCs w:val="20"/>
              </w:rPr>
            </w:pPr>
            <w:r w:rsidRPr="00E92690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E8" w:rsidRPr="00CD265B" w:rsidRDefault="00D529E8" w:rsidP="00D529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  <w:r w:rsidRPr="00F32759">
              <w:rPr>
                <w:rFonts w:ascii="Times New Roman" w:hAnsi="Times New Roman"/>
                <w:sz w:val="22"/>
                <w:szCs w:val="22"/>
              </w:rPr>
              <w:t xml:space="preserve"> (хозяйственно-бытовая канализация)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 Д 1000мм по ул. Окружная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03311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До ближайшей точки подключения по прямой – 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32759">
              <w:rPr>
                <w:rFonts w:ascii="Times New Roman" w:hAnsi="Times New Roman"/>
                <w:sz w:val="22"/>
                <w:szCs w:val="22"/>
              </w:rPr>
              <w:t xml:space="preserve">00 м (район </w:t>
            </w:r>
            <w:r>
              <w:rPr>
                <w:rFonts w:ascii="Times New Roman" w:hAnsi="Times New Roman"/>
                <w:sz w:val="22"/>
                <w:szCs w:val="22"/>
              </w:rPr>
              <w:t>ул. Заводская</w:t>
            </w:r>
            <w:r w:rsidRPr="00F3275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B64161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  <w:p w:rsidR="00D529E8" w:rsidRPr="0052559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СМУП ЖКХ «Горвик», </w:t>
            </w:r>
          </w:p>
          <w:p w:rsidR="00D529E8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Парфенов Александр Витальевич, </w:t>
            </w:r>
          </w:p>
          <w:p w:rsidR="00D529E8" w:rsidRPr="00E92690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пр. Беломорский, д. 1 корп. 5, тел.(8184)56-82-09,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gorvik</w:t>
            </w:r>
            <w:r w:rsidRPr="00E92690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E92690"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E92690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D529E8" w:rsidRPr="00DC558C" w:rsidTr="00D529E8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D529E8" w:rsidRPr="00DC558C" w:rsidRDefault="00D529E8" w:rsidP="00D529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 м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529E8" w:rsidRPr="00DC558C" w:rsidRDefault="00D529E8" w:rsidP="00D529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Постановления Агентства по тарифам и ценам Архангельской области от 20.12.2021 № 81-т/3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D529E8" w:rsidRPr="00F32759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D529E8" w:rsidRPr="00DC558C" w:rsidRDefault="00D529E8" w:rsidP="00D529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2759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880869" w:rsidRDefault="00880869" w:rsidP="00C1564A">
      <w:pPr>
        <w:jc w:val="center"/>
        <w:rPr>
          <w:rFonts w:ascii="Times New Roman" w:hAnsi="Times New Roman"/>
          <w:sz w:val="22"/>
          <w:szCs w:val="22"/>
        </w:rPr>
      </w:pPr>
    </w:p>
    <w:p w:rsidR="00CD002F" w:rsidRDefault="00880869" w:rsidP="00C1564A">
      <w:pPr>
        <w:jc w:val="center"/>
        <w:rPr>
          <w:rFonts w:ascii="Times New Roman" w:hAnsi="Times New Roman"/>
          <w:sz w:val="22"/>
          <w:szCs w:val="22"/>
        </w:rPr>
      </w:pPr>
      <w:r w:rsidRPr="00880869">
        <w:rPr>
          <w:rFonts w:ascii="Times New Roman" w:hAnsi="Times New Roman"/>
          <w:b/>
          <w:sz w:val="28"/>
          <w:szCs w:val="28"/>
        </w:rPr>
        <w:t>Схема земельного участка</w:t>
      </w:r>
    </w:p>
    <w:p w:rsidR="00880869" w:rsidRPr="00DC558C" w:rsidRDefault="00880869" w:rsidP="00C1564A">
      <w:pPr>
        <w:jc w:val="center"/>
        <w:rPr>
          <w:rFonts w:ascii="Times New Roman" w:hAnsi="Times New Roman"/>
          <w:sz w:val="22"/>
          <w:szCs w:val="22"/>
        </w:rPr>
      </w:pPr>
      <w:r w:rsidRPr="00880869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957112" cy="8410483"/>
            <wp:effectExtent l="0" t="7302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3_Схема Окружная 27 3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3_Схема Окружная 27 32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2349" cy="841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869" w:rsidRPr="00DC558C" w:rsidSect="00F642C7">
      <w:headerReference w:type="default" r:id="rId10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54" w:rsidRDefault="00C00954" w:rsidP="00F642C7">
      <w:r>
        <w:separator/>
      </w:r>
    </w:p>
  </w:endnote>
  <w:endnote w:type="continuationSeparator" w:id="0">
    <w:p w:rsidR="00C00954" w:rsidRDefault="00C00954" w:rsidP="00F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54" w:rsidRDefault="00C00954" w:rsidP="00F642C7">
      <w:r>
        <w:separator/>
      </w:r>
    </w:p>
  </w:footnote>
  <w:footnote w:type="continuationSeparator" w:id="0">
    <w:p w:rsidR="00C00954" w:rsidRDefault="00C00954" w:rsidP="00F6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091424"/>
      <w:docPartObj>
        <w:docPartGallery w:val="Page Numbers (Top of Page)"/>
        <w:docPartUnique/>
      </w:docPartObj>
    </w:sdtPr>
    <w:sdtEndPr/>
    <w:sdtContent>
      <w:p w:rsidR="00F642C7" w:rsidRDefault="00F642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0B">
          <w:rPr>
            <w:noProof/>
          </w:rPr>
          <w:t>2</w:t>
        </w:r>
        <w:r>
          <w:fldChar w:fldCharType="end"/>
        </w:r>
      </w:p>
    </w:sdtContent>
  </w:sdt>
  <w:p w:rsidR="00F642C7" w:rsidRDefault="00F642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D4496"/>
    <w:rsid w:val="00104F78"/>
    <w:rsid w:val="0010601D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92BC6"/>
    <w:rsid w:val="003C1C2B"/>
    <w:rsid w:val="00446CBC"/>
    <w:rsid w:val="00453F8A"/>
    <w:rsid w:val="004718E1"/>
    <w:rsid w:val="004B10B3"/>
    <w:rsid w:val="004C2846"/>
    <w:rsid w:val="004C2AC0"/>
    <w:rsid w:val="00523BB7"/>
    <w:rsid w:val="00525387"/>
    <w:rsid w:val="0052559C"/>
    <w:rsid w:val="0055749F"/>
    <w:rsid w:val="00576A5B"/>
    <w:rsid w:val="00581920"/>
    <w:rsid w:val="005979C7"/>
    <w:rsid w:val="005E4BCC"/>
    <w:rsid w:val="00675792"/>
    <w:rsid w:val="0068404E"/>
    <w:rsid w:val="006B2490"/>
    <w:rsid w:val="006D081C"/>
    <w:rsid w:val="006E1EA2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67805"/>
    <w:rsid w:val="00880869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9F5E0B"/>
    <w:rsid w:val="00A82F4E"/>
    <w:rsid w:val="00A94D01"/>
    <w:rsid w:val="00AB1C85"/>
    <w:rsid w:val="00B175FB"/>
    <w:rsid w:val="00B211C8"/>
    <w:rsid w:val="00B64161"/>
    <w:rsid w:val="00B73C1D"/>
    <w:rsid w:val="00B820FC"/>
    <w:rsid w:val="00B9170C"/>
    <w:rsid w:val="00B9249A"/>
    <w:rsid w:val="00B93E05"/>
    <w:rsid w:val="00B97FEA"/>
    <w:rsid w:val="00BC4EC1"/>
    <w:rsid w:val="00C00954"/>
    <w:rsid w:val="00C1564A"/>
    <w:rsid w:val="00C308BD"/>
    <w:rsid w:val="00C44357"/>
    <w:rsid w:val="00CC6B87"/>
    <w:rsid w:val="00CD002F"/>
    <w:rsid w:val="00CD265B"/>
    <w:rsid w:val="00CF0C6F"/>
    <w:rsid w:val="00D30862"/>
    <w:rsid w:val="00D529E8"/>
    <w:rsid w:val="00D93555"/>
    <w:rsid w:val="00DA5153"/>
    <w:rsid w:val="00DA65FE"/>
    <w:rsid w:val="00DC558C"/>
    <w:rsid w:val="00DE5A5E"/>
    <w:rsid w:val="00E52F4A"/>
    <w:rsid w:val="00E92690"/>
    <w:rsid w:val="00EB4BD7"/>
    <w:rsid w:val="00EB78AE"/>
    <w:rsid w:val="00ED76FB"/>
    <w:rsid w:val="00EE53AE"/>
    <w:rsid w:val="00F32759"/>
    <w:rsid w:val="00F642C7"/>
    <w:rsid w:val="00F75521"/>
    <w:rsid w:val="00FB3DF1"/>
    <w:rsid w:val="00FC13FF"/>
    <w:rsid w:val="00FE3E19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00CD42-F944-4CD6-87E9-2C60BDD9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F642C7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20583/pph/02/07/84/2078483.pp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2023-01-26T14:19:00Z</dcterms:created>
  <dcterms:modified xsi:type="dcterms:W3CDTF">2023-01-26T14:19:00Z</dcterms:modified>
</cp:coreProperties>
</file>